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2921" w14:textId="23894AC1" w:rsidR="00E33195" w:rsidRPr="003121EC" w:rsidRDefault="003121EC" w:rsidP="0006539A">
      <w:pPr>
        <w:jc w:val="both"/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3</w:t>
      </w:r>
      <w:r w:rsidRPr="003121EC">
        <w:rPr>
          <w:rFonts w:ascii="Arial" w:hAnsi="Arial" w:cs="Arial"/>
          <w:b/>
          <w:bCs/>
        </w:rPr>
        <w:t>GPP TSG-RAN WG2 Meeting #</w:t>
      </w:r>
      <w:r w:rsidR="0006539A">
        <w:rPr>
          <w:rFonts w:ascii="Arial" w:hAnsi="Arial" w:cs="Arial"/>
          <w:b/>
          <w:bCs/>
        </w:rPr>
        <w:t>12</w:t>
      </w:r>
      <w:r w:rsidR="00456A6C">
        <w:rPr>
          <w:rFonts w:ascii="Arial" w:hAnsi="Arial" w:cs="Arial"/>
          <w:b/>
          <w:bCs/>
        </w:rPr>
        <w:t>1</w:t>
      </w:r>
      <w:r w:rsidR="00E93BCB">
        <w:rPr>
          <w:rFonts w:ascii="Arial" w:hAnsi="Arial" w:cs="Arial" w:hint="eastAsia"/>
          <w:b/>
          <w:bCs/>
        </w:rPr>
        <w:t>b</w:t>
      </w:r>
      <w:r w:rsidR="00E93BCB">
        <w:rPr>
          <w:rFonts w:ascii="Arial" w:hAnsi="Arial" w:cs="Arial"/>
          <w:b/>
          <w:bCs/>
        </w:rPr>
        <w:t>is-e</w:t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  <w:t xml:space="preserve">  </w:t>
      </w:r>
      <w:r w:rsidRPr="003121EC">
        <w:rPr>
          <w:rFonts w:ascii="Arial" w:hAnsi="Arial" w:cs="Arial"/>
          <w:b/>
          <w:bCs/>
        </w:rPr>
        <w:t>R2-2</w:t>
      </w:r>
      <w:r w:rsidR="00456421">
        <w:rPr>
          <w:rFonts w:ascii="Arial" w:hAnsi="Arial" w:cs="Arial" w:hint="eastAsia"/>
          <w:b/>
          <w:bCs/>
        </w:rPr>
        <w:t>3</w:t>
      </w:r>
      <w:r w:rsidR="00456421">
        <w:rPr>
          <w:rFonts w:ascii="Arial" w:hAnsi="Arial" w:cs="Arial"/>
          <w:b/>
          <w:bCs/>
        </w:rPr>
        <w:t>0</w:t>
      </w:r>
      <w:r w:rsidR="002F11DC">
        <w:rPr>
          <w:rFonts w:ascii="Arial" w:hAnsi="Arial" w:cs="Arial"/>
          <w:b/>
          <w:bCs/>
        </w:rPr>
        <w:t>4181</w:t>
      </w:r>
    </w:p>
    <w:p w14:paraId="16FD842A" w14:textId="71752E3A" w:rsidR="003121EC" w:rsidRPr="003121EC" w:rsidRDefault="00E93B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Online</w:t>
      </w:r>
      <w:r w:rsidR="00E2710D">
        <w:rPr>
          <w:rFonts w:ascii="Arial" w:hAnsi="Arial" w:cs="Arial"/>
          <w:b/>
          <w:bCs/>
        </w:rPr>
        <w:t>,</w:t>
      </w:r>
      <w:r w:rsidR="003121EC" w:rsidRPr="003121E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April</w:t>
      </w:r>
      <w:r w:rsidR="00657C3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="00657C35">
        <w:rPr>
          <w:rFonts w:ascii="Arial" w:hAnsi="Arial" w:cs="Arial"/>
          <w:b/>
          <w:bCs/>
        </w:rPr>
        <w:t>7</w:t>
      </w:r>
      <w:r w:rsidR="003121EC" w:rsidRPr="003121EC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April</w:t>
      </w:r>
      <w:r w:rsidR="003121EC" w:rsidRPr="003121E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26</w:t>
      </w:r>
      <w:r w:rsidR="003121EC" w:rsidRPr="003121EC">
        <w:rPr>
          <w:rFonts w:ascii="Arial" w:hAnsi="Arial" w:cs="Arial"/>
          <w:b/>
          <w:bCs/>
        </w:rPr>
        <w:t>, 202</w:t>
      </w:r>
      <w:r w:rsidR="00657C35">
        <w:rPr>
          <w:rFonts w:ascii="Arial" w:hAnsi="Arial" w:cs="Arial"/>
          <w:b/>
          <w:bCs/>
        </w:rPr>
        <w:t>3</w:t>
      </w:r>
    </w:p>
    <w:p w14:paraId="5652D157" w14:textId="4235EC8B" w:rsidR="003121EC" w:rsidRPr="00657C35" w:rsidRDefault="003121EC">
      <w:pPr>
        <w:rPr>
          <w:rFonts w:ascii="Arial" w:hAnsi="Arial" w:cs="Arial"/>
          <w:b/>
          <w:bCs/>
        </w:rPr>
      </w:pPr>
    </w:p>
    <w:p w14:paraId="29C06697" w14:textId="6B0DDF5A" w:rsidR="003121EC" w:rsidRPr="003121EC" w:rsidRDefault="003121EC">
      <w:pPr>
        <w:rPr>
          <w:rFonts w:ascii="Arial" w:hAnsi="Arial" w:cs="Arial"/>
          <w:b/>
          <w:bCs/>
        </w:rPr>
      </w:pPr>
      <w:r w:rsidRPr="002F11DC">
        <w:rPr>
          <w:rFonts w:ascii="Arial" w:hAnsi="Arial" w:cs="Arial" w:hint="eastAsia"/>
          <w:b/>
          <w:bCs/>
        </w:rPr>
        <w:t>A</w:t>
      </w:r>
      <w:r w:rsidRPr="002F11DC">
        <w:rPr>
          <w:rFonts w:ascii="Arial" w:hAnsi="Arial" w:cs="Arial"/>
          <w:b/>
          <w:bCs/>
        </w:rPr>
        <w:t>genda item:</w:t>
      </w:r>
      <w:r w:rsidRPr="002F11DC">
        <w:rPr>
          <w:rFonts w:ascii="Arial" w:hAnsi="Arial" w:cs="Arial"/>
          <w:b/>
          <w:bCs/>
        </w:rPr>
        <w:tab/>
      </w:r>
      <w:r w:rsidR="002F11DC" w:rsidRPr="002F11DC">
        <w:rPr>
          <w:rFonts w:ascii="Arial" w:hAnsi="Arial" w:cs="Arial"/>
          <w:b/>
          <w:bCs/>
        </w:rPr>
        <w:t>7</w:t>
      </w:r>
      <w:r w:rsidRPr="002F11DC">
        <w:rPr>
          <w:rFonts w:ascii="Arial" w:hAnsi="Arial" w:cs="Arial"/>
          <w:b/>
          <w:bCs/>
        </w:rPr>
        <w:t>.</w:t>
      </w:r>
      <w:r w:rsidR="002F11DC" w:rsidRPr="002F11DC">
        <w:rPr>
          <w:rFonts w:ascii="Arial" w:hAnsi="Arial" w:cs="Arial"/>
          <w:b/>
          <w:bCs/>
        </w:rPr>
        <w:t>3</w:t>
      </w:r>
      <w:r w:rsidRPr="002F11DC">
        <w:rPr>
          <w:rFonts w:ascii="Arial" w:hAnsi="Arial" w:cs="Arial"/>
          <w:b/>
          <w:bCs/>
        </w:rPr>
        <w:t>.</w:t>
      </w:r>
      <w:r w:rsidR="002F11DC" w:rsidRPr="002F11DC">
        <w:rPr>
          <w:rFonts w:ascii="Arial" w:hAnsi="Arial" w:cs="Arial"/>
          <w:b/>
          <w:bCs/>
        </w:rPr>
        <w:t>2</w:t>
      </w:r>
    </w:p>
    <w:p w14:paraId="71DAD564" w14:textId="560223FF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S</w:t>
      </w:r>
      <w:r w:rsidRPr="003121EC">
        <w:rPr>
          <w:rFonts w:ascii="Arial" w:hAnsi="Arial" w:cs="Arial"/>
          <w:b/>
          <w:bCs/>
        </w:rPr>
        <w:t>ource:</w:t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  <w:t>MediaTek</w:t>
      </w:r>
      <w:r w:rsidR="00E2710D">
        <w:rPr>
          <w:rFonts w:ascii="Arial" w:hAnsi="Arial" w:cs="Arial"/>
          <w:b/>
          <w:bCs/>
        </w:rPr>
        <w:t xml:space="preserve"> </w:t>
      </w:r>
      <w:r w:rsidRPr="003121EC">
        <w:rPr>
          <w:rFonts w:ascii="Arial" w:hAnsi="Arial" w:cs="Arial"/>
          <w:b/>
          <w:bCs/>
        </w:rPr>
        <w:t>Inc.</w:t>
      </w:r>
    </w:p>
    <w:p w14:paraId="2054EB51" w14:textId="39E80AEB" w:rsidR="003121EC" w:rsidRPr="003121EC" w:rsidRDefault="003121EC" w:rsidP="00E2710D">
      <w:pPr>
        <w:ind w:left="1920" w:hanging="1920"/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T</w:t>
      </w:r>
      <w:r w:rsidRPr="003121EC">
        <w:rPr>
          <w:rFonts w:ascii="Arial" w:hAnsi="Arial" w:cs="Arial"/>
          <w:b/>
          <w:bCs/>
        </w:rPr>
        <w:t>itle:</w:t>
      </w:r>
      <w:r w:rsidRPr="003121EC">
        <w:rPr>
          <w:rFonts w:ascii="Arial" w:hAnsi="Arial" w:cs="Arial"/>
          <w:b/>
          <w:bCs/>
        </w:rPr>
        <w:tab/>
      </w:r>
      <w:r w:rsidR="00375BCB">
        <w:rPr>
          <w:rFonts w:ascii="Arial" w:hAnsi="Arial" w:cs="Arial"/>
          <w:b/>
          <w:bCs/>
        </w:rPr>
        <w:t>Further c</w:t>
      </w:r>
      <w:r w:rsidR="00E93BCB">
        <w:rPr>
          <w:rFonts w:ascii="Arial" w:hAnsi="Arial" w:cs="Arial"/>
          <w:b/>
          <w:bCs/>
        </w:rPr>
        <w:t>onsiderations o</w:t>
      </w:r>
      <w:r w:rsidR="00E2710D">
        <w:rPr>
          <w:rFonts w:ascii="Arial" w:hAnsi="Arial" w:cs="Arial"/>
          <w:b/>
          <w:bCs/>
        </w:rPr>
        <w:t xml:space="preserve">n </w:t>
      </w:r>
      <w:r w:rsidR="00E93BCB">
        <w:rPr>
          <w:rFonts w:ascii="Arial" w:hAnsi="Arial" w:cs="Arial"/>
          <w:b/>
          <w:bCs/>
        </w:rPr>
        <w:t xml:space="preserve">the </w:t>
      </w:r>
      <w:r w:rsidR="00A23A7B">
        <w:rPr>
          <w:rFonts w:ascii="Arial" w:hAnsi="Arial" w:cs="Arial"/>
          <w:b/>
          <w:bCs/>
        </w:rPr>
        <w:t>Cell DTX</w:t>
      </w:r>
      <w:r w:rsidR="00D64A99">
        <w:rPr>
          <w:rFonts w:ascii="Arial" w:hAnsi="Arial" w:cs="Arial"/>
          <w:b/>
          <w:bCs/>
        </w:rPr>
        <w:t>/</w:t>
      </w:r>
      <w:r w:rsidR="00D64A99">
        <w:rPr>
          <w:rFonts w:ascii="Arial" w:hAnsi="Arial" w:cs="Arial" w:hint="eastAsia"/>
          <w:b/>
          <w:bCs/>
        </w:rPr>
        <w:t>DRX</w:t>
      </w:r>
    </w:p>
    <w:p w14:paraId="2BCCBEA2" w14:textId="69D562CF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D</w:t>
      </w:r>
      <w:r w:rsidRPr="003121EC">
        <w:rPr>
          <w:rFonts w:ascii="Arial" w:hAnsi="Arial" w:cs="Arial"/>
          <w:b/>
          <w:bCs/>
        </w:rPr>
        <w:t>ocument for:</w:t>
      </w:r>
      <w:r w:rsidRPr="003121EC">
        <w:rPr>
          <w:rFonts w:ascii="Arial" w:hAnsi="Arial" w:cs="Arial"/>
          <w:b/>
          <w:bCs/>
        </w:rPr>
        <w:tab/>
        <w:t>Discussion and Decision</w:t>
      </w:r>
    </w:p>
    <w:p w14:paraId="3A3C8ACC" w14:textId="3FA587A8" w:rsidR="003121EC" w:rsidRDefault="003121EC">
      <w:pPr>
        <w:rPr>
          <w:rFonts w:ascii="Arial" w:hAnsi="Arial" w:cs="Arial"/>
        </w:rPr>
      </w:pPr>
    </w:p>
    <w:p w14:paraId="4C51FFD0" w14:textId="58D9C28F" w:rsidR="003121EC" w:rsidRPr="003121EC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I</w:t>
      </w:r>
      <w:r w:rsidRPr="003121EC">
        <w:rPr>
          <w:rFonts w:ascii="Arial" w:hAnsi="Arial" w:cs="Arial"/>
          <w:sz w:val="36"/>
          <w:szCs w:val="36"/>
        </w:rPr>
        <w:t>ntroduction</w:t>
      </w:r>
    </w:p>
    <w:p w14:paraId="5BF8DED7" w14:textId="41860687" w:rsidR="00375BCB" w:rsidRDefault="00375BCB" w:rsidP="00375B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the </w:t>
      </w:r>
      <w:r w:rsidRPr="006B033A">
        <w:rPr>
          <w:rFonts w:ascii="Times New Roman" w:hAnsi="Times New Roman" w:cs="Times New Roman"/>
          <w:sz w:val="20"/>
          <w:szCs w:val="20"/>
        </w:rPr>
        <w:t>[POST121][312][NES] DTX/DRX - Configuration/activation/deactivation and alignment (Huawei)</w:t>
      </w:r>
      <w:r>
        <w:rPr>
          <w:rFonts w:ascii="Times New Roman" w:hAnsi="Times New Roman" w:cs="Times New Roman"/>
          <w:sz w:val="20"/>
          <w:szCs w:val="20"/>
        </w:rPr>
        <w:t xml:space="preserve"> [1], we would like to discuss further on the </w:t>
      </w:r>
      <w:r w:rsidR="00A17F2F">
        <w:rPr>
          <w:rFonts w:ascii="Times New Roman" w:hAnsi="Times New Roman" w:cs="Times New Roman"/>
          <w:sz w:val="20"/>
          <w:szCs w:val="20"/>
        </w:rPr>
        <w:t>activation control and alignment aspects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7759815E" w14:textId="77777777" w:rsidR="00565D6C" w:rsidRPr="00D060DF" w:rsidRDefault="00565D6C" w:rsidP="003121EC">
      <w:pPr>
        <w:rPr>
          <w:rFonts w:ascii="Times New Roman" w:hAnsi="Times New Roman" w:cs="Times New Roman"/>
          <w:sz w:val="20"/>
          <w:szCs w:val="20"/>
        </w:rPr>
      </w:pPr>
    </w:p>
    <w:p w14:paraId="5D427044" w14:textId="59E90D46" w:rsidR="003121EC" w:rsidRPr="003121EC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D</w:t>
      </w:r>
      <w:r w:rsidRPr="003121EC">
        <w:rPr>
          <w:rFonts w:ascii="Arial" w:hAnsi="Arial" w:cs="Arial"/>
          <w:sz w:val="36"/>
          <w:szCs w:val="36"/>
        </w:rPr>
        <w:t>iscussion</w:t>
      </w:r>
    </w:p>
    <w:p w14:paraId="22AD3EAE" w14:textId="676DF460" w:rsidR="00DF3AAF" w:rsidRDefault="00DF3AAF" w:rsidP="00DF3AAF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DTX/DRX configuration and </w:t>
      </w:r>
      <w:r w:rsidR="00EF2C1E">
        <w:rPr>
          <w:rFonts w:ascii="Arial" w:hAnsi="Arial" w:cs="Arial"/>
          <w:sz w:val="32"/>
          <w:szCs w:val="32"/>
        </w:rPr>
        <w:t>(de)</w:t>
      </w:r>
      <w:r>
        <w:rPr>
          <w:rFonts w:ascii="Arial" w:hAnsi="Arial" w:cs="Arial"/>
          <w:sz w:val="32"/>
          <w:szCs w:val="32"/>
        </w:rPr>
        <w:t>activation control</w:t>
      </w:r>
    </w:p>
    <w:p w14:paraId="4703309D" w14:textId="4DB54E0C" w:rsidR="00142413" w:rsidRDefault="00375BCB" w:rsidP="00AF68A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According to the rapporteur summaries</w:t>
      </w:r>
      <w:r w:rsidR="002429C5">
        <w:rPr>
          <w:rFonts w:ascii="Times New Roman" w:hAnsi="Times New Roman" w:cs="Times New Roman"/>
          <w:sz w:val="20"/>
          <w:szCs w:val="20"/>
        </w:rPr>
        <w:t xml:space="preserve"> for the </w:t>
      </w:r>
      <w:r w:rsidR="002429C5" w:rsidRPr="006B033A">
        <w:rPr>
          <w:rFonts w:ascii="Times New Roman" w:hAnsi="Times New Roman" w:cs="Times New Roman"/>
          <w:sz w:val="20"/>
          <w:szCs w:val="20"/>
        </w:rPr>
        <w:t>[POST121][312][NES] DTX/DRX - Configuration/activation/deactivation and alignment (Huawei)</w:t>
      </w:r>
      <w:r w:rsidR="002429C5">
        <w:rPr>
          <w:rFonts w:ascii="Times New Roman" w:hAnsi="Times New Roman" w:cs="Times New Roman"/>
          <w:sz w:val="20"/>
          <w:szCs w:val="20"/>
        </w:rPr>
        <w:t xml:space="preserve"> [1]</w:t>
      </w:r>
      <w:r>
        <w:rPr>
          <w:rFonts w:ascii="Times New Roman" w:hAnsi="Times New Roman" w:cs="Times New Roman"/>
          <w:sz w:val="20"/>
          <w:szCs w:val="20"/>
        </w:rPr>
        <w:t>, RAN2 had clear majority on supporting following proposals:</w:t>
      </w:r>
    </w:p>
    <w:p w14:paraId="1E946EE3" w14:textId="26DF1F20" w:rsidR="008935CD" w:rsidRPr="002429C5" w:rsidRDefault="00375BCB" w:rsidP="00AF68AE">
      <w:pPr>
        <w:ind w:leftChars="200" w:left="480"/>
        <w:jc w:val="both"/>
        <w:rPr>
          <w:rFonts w:ascii="Arial" w:hAnsi="Arial" w:cs="Arial"/>
          <w:sz w:val="20"/>
          <w:szCs w:val="20"/>
        </w:rPr>
      </w:pPr>
      <w:r w:rsidRPr="002429C5">
        <w:rPr>
          <w:rFonts w:ascii="Arial" w:hAnsi="Arial" w:cs="Arial"/>
          <w:b/>
          <w:bCs/>
          <w:sz w:val="20"/>
          <w:szCs w:val="20"/>
          <w:lang w:val="en-GB"/>
        </w:rPr>
        <w:t>Proposal 2:</w:t>
      </w:r>
      <w:r w:rsidRPr="002429C5">
        <w:rPr>
          <w:rFonts w:ascii="Arial" w:hAnsi="Arial" w:cs="Arial"/>
          <w:sz w:val="20"/>
          <w:szCs w:val="20"/>
          <w:lang w:val="en-GB"/>
        </w:rPr>
        <w:t xml:space="preserve"> A periodic cell DTX/DRX pattern is configured by UE specific RRC signalling. (27/28)</w:t>
      </w:r>
    </w:p>
    <w:p w14:paraId="3E7CE397" w14:textId="77777777" w:rsidR="00375BCB" w:rsidRPr="002429C5" w:rsidRDefault="00375BCB" w:rsidP="00AF68AE">
      <w:pPr>
        <w:pStyle w:val="ad"/>
        <w:ind w:leftChars="200" w:left="480"/>
        <w:rPr>
          <w:lang w:val="en-GB"/>
        </w:rPr>
      </w:pPr>
      <w:r w:rsidRPr="002429C5">
        <w:rPr>
          <w:b/>
          <w:bCs/>
          <w:lang w:val="en-GB"/>
        </w:rPr>
        <w:t>Proposal 4:</w:t>
      </w:r>
      <w:r w:rsidRPr="002429C5">
        <w:rPr>
          <w:lang w:val="en-GB"/>
        </w:rPr>
        <w:t xml:space="preserve"> As a baseline Cell DTX/DRX is activated/deactivated implicitly by RRC signalling, i.e. activated immediately once configured by RRC and deactivated once the RRC configuration is released. FFS a new IE explicitly stating activation/deactivation (22/26)</w:t>
      </w:r>
    </w:p>
    <w:p w14:paraId="42F2AF21" w14:textId="77777777" w:rsidR="008957EB" w:rsidRDefault="008957EB" w:rsidP="008957EB">
      <w:pPr>
        <w:pStyle w:val="ad"/>
        <w:ind w:leftChars="200" w:left="480"/>
        <w:rPr>
          <w:lang w:val="en-GB"/>
        </w:rPr>
      </w:pPr>
      <w:r w:rsidRPr="008957EB">
        <w:rPr>
          <w:b/>
          <w:bCs/>
          <w:lang w:val="en-GB"/>
        </w:rPr>
        <w:t>Proposal 5:</w:t>
      </w:r>
      <w:r w:rsidRPr="008957EB">
        <w:rPr>
          <w:lang w:val="en-GB"/>
        </w:rPr>
        <w:t xml:space="preserve"> Cell level common L1 signalling for Cell DTX/DRX activation/deactivation is beneficial from RAN2 perspective, send an LS to RAN1 with our preference and ask about feasibility and design details. (17/28)</w:t>
      </w:r>
    </w:p>
    <w:p w14:paraId="37F0F063" w14:textId="77777777" w:rsidR="008957EB" w:rsidRDefault="008957EB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8A1409" w14:textId="45E8149F" w:rsidR="00AF68AE" w:rsidRDefault="00CD1B5C" w:rsidP="00CD1B5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ince there is no existing mechanism to group all UE specific RRC signaling to individual UE, and the UEs are already in, or are about to enter RRC_CONNECTED are not necessarily appropriate candidates for applying Cell DTX/DRX due to its QoS requirement, we think that the actual start(activation) time and the applicable scope (target UE) of Cell DTX/DRX is still not clear.</w:t>
      </w:r>
    </w:p>
    <w:p w14:paraId="0D180ED3" w14:textId="21A1844B" w:rsidR="00375BCB" w:rsidRDefault="00375BCB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6D5AFCE" w14:textId="6C844D07" w:rsidR="00CD1B5C" w:rsidRPr="00CD1B5C" w:rsidRDefault="00CD1B5C" w:rsidP="00CD1B5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However, it is clearly harmful that the network starts behaving in Cell DTX/DRX pattern without waiting for all target UEs being activated by UE specific RRC signaling.</w:t>
      </w:r>
      <w:r w:rsidR="00990EDC">
        <w:rPr>
          <w:rFonts w:ascii="Times New Roman" w:hAnsi="Times New Roman" w:cs="Times New Roman"/>
          <w:sz w:val="20"/>
          <w:szCs w:val="20"/>
        </w:rPr>
        <w:t xml:space="preserve"> (We are not even mentioning the different C-DRX ON occasion of individual UEs for receiving RRC signaling.)</w:t>
      </w:r>
    </w:p>
    <w:p w14:paraId="6DA9AEBD" w14:textId="77777777" w:rsidR="00CD1B5C" w:rsidRDefault="00CD1B5C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7F3F65C" w14:textId="625E263A" w:rsidR="00CD1B5C" w:rsidRPr="00AE0D75" w:rsidRDefault="00CD1B5C" w:rsidP="00CD1B5C">
      <w:pPr>
        <w:pStyle w:val="a3"/>
        <w:numPr>
          <w:ilvl w:val="0"/>
          <w:numId w:val="6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2699C">
        <w:rPr>
          <w:rFonts w:ascii="Times New Roman" w:hAnsi="Times New Roman" w:cs="Times New Roman"/>
          <w:b/>
          <w:bCs/>
          <w:sz w:val="20"/>
          <w:szCs w:val="20"/>
        </w:rPr>
        <w:t xml:space="preserve">common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starting point of Cell DTX/DRX pattern in both the network and the UEs side cannot be guaranteed by the baseline proposal (i.e., </w:t>
      </w:r>
      <w:r w:rsidRPr="00CD1B5C">
        <w:rPr>
          <w:rFonts w:ascii="Times New Roman" w:hAnsi="Times New Roman" w:cs="Times New Roman"/>
          <w:b/>
          <w:bCs/>
          <w:sz w:val="20"/>
          <w:szCs w:val="20"/>
        </w:rPr>
        <w:t>activated immediately once configured by RRC</w:t>
      </w:r>
      <w:r>
        <w:rPr>
          <w:rFonts w:ascii="Times New Roman" w:hAnsi="Times New Roman" w:cs="Times New Roman"/>
          <w:b/>
          <w:bCs/>
          <w:sz w:val="20"/>
          <w:szCs w:val="20"/>
        </w:rPr>
        <w:t>.).</w:t>
      </w:r>
    </w:p>
    <w:p w14:paraId="4FE3885E" w14:textId="0F569997" w:rsidR="00CD1B5C" w:rsidRDefault="00CD1B5C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84EEF2E" w14:textId="44DF6341" w:rsidR="00990EDC" w:rsidRPr="00990EDC" w:rsidRDefault="00990EDC" w:rsidP="00315163">
      <w:pPr>
        <w:pStyle w:val="a3"/>
        <w:numPr>
          <w:ilvl w:val="0"/>
          <w:numId w:val="6"/>
        </w:numPr>
        <w:ind w:leftChars="0" w:left="1418" w:hanging="14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No matter before or after the UE specific RRC signaling is received, the alignment of C-DRX </w:t>
      </w:r>
      <w:r w:rsidR="00D12EAF">
        <w:rPr>
          <w:rFonts w:ascii="Times New Roman" w:hAnsi="Times New Roman" w:cs="Times New Roman"/>
          <w:b/>
          <w:bCs/>
          <w:sz w:val="20"/>
          <w:szCs w:val="20"/>
        </w:rPr>
        <w:t xml:space="preserve">ON occasions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between </w:t>
      </w:r>
      <w:r w:rsidR="00D12EAF">
        <w:rPr>
          <w:rFonts w:ascii="Times New Roman" w:hAnsi="Times New Roman" w:cs="Times New Roman"/>
          <w:b/>
          <w:bCs/>
          <w:sz w:val="20"/>
          <w:szCs w:val="20"/>
        </w:rPr>
        <w:t>different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UEs affects the </w:t>
      </w:r>
      <w:r w:rsidR="00D12EAF">
        <w:rPr>
          <w:rFonts w:ascii="Times New Roman" w:hAnsi="Times New Roman" w:cs="Times New Roman"/>
          <w:b/>
          <w:bCs/>
          <w:sz w:val="20"/>
          <w:szCs w:val="20"/>
        </w:rPr>
        <w:t>common start time of Cell DTX/DRX</w:t>
      </w:r>
      <w:r w:rsidRPr="00990ED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89E635D" w14:textId="77777777" w:rsidR="00990EDC" w:rsidRDefault="00990EDC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24181BC" w14:textId="4A6C97C7" w:rsidR="00CD1B5C" w:rsidRPr="00CD1B5C" w:rsidRDefault="00CD1B5C" w:rsidP="00CD1B5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nd we think </w:t>
      </w:r>
      <w:r w:rsidR="00E2699C">
        <w:rPr>
          <w:rFonts w:ascii="Times New Roman" w:hAnsi="Times New Roman" w:cs="Times New Roman"/>
          <w:sz w:val="20"/>
          <w:szCs w:val="20"/>
        </w:rPr>
        <w:t>it is feasible to activate Cell DTX/DRX through sole</w:t>
      </w:r>
      <w:r w:rsidR="00E2699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2699C">
        <w:rPr>
          <w:rFonts w:ascii="Times New Roman" w:hAnsi="Times New Roman" w:cs="Times New Roman"/>
          <w:sz w:val="20"/>
          <w:szCs w:val="20"/>
        </w:rPr>
        <w:t>RRC signaling ONLY WHEN the unsuitable UEs could be screened out by the network first. For example, a RRC_IDLE UE is about to enter RRC_CONNECTED while initiating a voice call in a NES cell with ongoing Cell DTX/DRX, the RAN knows the establishment cause and decides to redirect the UE to another serving cell without activating Cell DTX/DRX in the first place. Similar considerations for the UEs are already in RRC_CONNECTED but not entering C-DRX due to continuous activities.</w:t>
      </w:r>
    </w:p>
    <w:p w14:paraId="00A5F19B" w14:textId="2929E63D" w:rsidR="00F3429A" w:rsidRDefault="00F3429A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F728BA0" w14:textId="03CB3FC4" w:rsidR="00E2699C" w:rsidRPr="00AE0D75" w:rsidRDefault="00E2699C" w:rsidP="00E2699C">
      <w:pPr>
        <w:pStyle w:val="a3"/>
        <w:numPr>
          <w:ilvl w:val="0"/>
          <w:numId w:val="6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By current baseline proposal (i.e., </w:t>
      </w:r>
      <w:r w:rsidRPr="00CD1B5C">
        <w:rPr>
          <w:rFonts w:ascii="Times New Roman" w:hAnsi="Times New Roman" w:cs="Times New Roman"/>
          <w:b/>
          <w:bCs/>
          <w:sz w:val="20"/>
          <w:szCs w:val="20"/>
        </w:rPr>
        <w:t>activated immediately once configured by RRC</w:t>
      </w:r>
      <w:r>
        <w:rPr>
          <w:rFonts w:ascii="Times New Roman" w:hAnsi="Times New Roman" w:cs="Times New Roman"/>
          <w:b/>
          <w:bCs/>
          <w:sz w:val="20"/>
          <w:szCs w:val="20"/>
        </w:rPr>
        <w:t>.), the network needs to identify suitable candidates (target UEs) before sending UE specific RRC signaling to activate Cell DTX/DRX for them.</w:t>
      </w:r>
    </w:p>
    <w:p w14:paraId="47727705" w14:textId="31F6EAA0" w:rsidR="00E2699C" w:rsidRDefault="00E2699C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893DD28" w14:textId="0BF4630D" w:rsidR="00990EDC" w:rsidRDefault="00990EDC" w:rsidP="00CD1B5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e think</w:t>
      </w:r>
      <w:r w:rsidRPr="00990ED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using a common L1 signaling</w:t>
      </w:r>
      <w:r w:rsidR="00D12EAF">
        <w:rPr>
          <w:rFonts w:ascii="Times New Roman" w:hAnsi="Times New Roman" w:cs="Times New Roman"/>
          <w:sz w:val="20"/>
          <w:szCs w:val="20"/>
        </w:rPr>
        <w:t xml:space="preserve">, </w:t>
      </w:r>
      <w:r w:rsidR="00D12EAF" w:rsidRPr="00D12EAF">
        <w:rPr>
          <w:rFonts w:ascii="Times New Roman" w:hAnsi="Times New Roman" w:cs="Times New Roman"/>
          <w:sz w:val="20"/>
          <w:szCs w:val="20"/>
        </w:rPr>
        <w:t>such as page indication</w:t>
      </w:r>
      <w:r w:rsidR="00D12EAF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to activate/deactivate Cell DTX/DRX is not only beneficial to have a common cell-wise start time, but also flexible</w:t>
      </w:r>
      <w:r w:rsidR="00D12EAF">
        <w:rPr>
          <w:rFonts w:ascii="Times New Roman" w:hAnsi="Times New Roman" w:cs="Times New Roman"/>
          <w:sz w:val="20"/>
          <w:szCs w:val="20"/>
        </w:rPr>
        <w:t>(relaxed)</w:t>
      </w:r>
      <w:r>
        <w:rPr>
          <w:rFonts w:ascii="Times New Roman" w:hAnsi="Times New Roman" w:cs="Times New Roman"/>
          <w:sz w:val="20"/>
          <w:szCs w:val="20"/>
        </w:rPr>
        <w:t xml:space="preserve"> for </w:t>
      </w:r>
      <w:r w:rsidR="00D12EAF">
        <w:rPr>
          <w:rFonts w:ascii="Times New Roman" w:hAnsi="Times New Roman" w:cs="Times New Roman"/>
          <w:sz w:val="20"/>
          <w:szCs w:val="20"/>
        </w:rPr>
        <w:t xml:space="preserve">the network </w:t>
      </w:r>
      <w:r w:rsidR="00B37060">
        <w:rPr>
          <w:rFonts w:ascii="Times New Roman" w:hAnsi="Times New Roman" w:cs="Times New Roman"/>
          <w:sz w:val="20"/>
          <w:szCs w:val="20"/>
        </w:rPr>
        <w:t xml:space="preserve">to </w:t>
      </w:r>
      <w:r>
        <w:rPr>
          <w:rFonts w:ascii="Times New Roman" w:hAnsi="Times New Roman" w:cs="Times New Roman"/>
          <w:sz w:val="20"/>
          <w:szCs w:val="20"/>
        </w:rPr>
        <w:t>identify and con</w:t>
      </w:r>
      <w:r w:rsidR="00E21D44">
        <w:rPr>
          <w:rFonts w:ascii="Times New Roman" w:hAnsi="Times New Roman" w:cs="Times New Roman"/>
          <w:sz w:val="20"/>
          <w:szCs w:val="20"/>
        </w:rPr>
        <w:t>figur</w:t>
      </w:r>
      <w:r w:rsidR="00B37060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 xml:space="preserve"> target UEs.</w:t>
      </w:r>
    </w:p>
    <w:p w14:paraId="678F9C4F" w14:textId="77777777" w:rsidR="00990EDC" w:rsidRPr="00E2699C" w:rsidRDefault="00990EDC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513235F" w14:textId="42925015" w:rsidR="008935CD" w:rsidRPr="0064741D" w:rsidRDefault="008935CD" w:rsidP="00CD1B5C">
      <w:pPr>
        <w:pStyle w:val="a3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jc w:val="both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bookmarkStart w:id="0" w:name="_Ref127534806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RAN2 to </w:t>
      </w:r>
      <w:r w:rsidR="00990EDC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consider </w:t>
      </w:r>
      <w:r w:rsidR="00D12EAF">
        <w:rPr>
          <w:rFonts w:ascii="Times New Roman" w:eastAsia="新細明體" w:hAnsi="Times New Roman" w:cs="Times New Roman"/>
          <w:b/>
          <w:bCs/>
          <w:sz w:val="20"/>
          <w:szCs w:val="20"/>
        </w:rPr>
        <w:t>common L1 signaling for Cell DTX/DRX activation/deactivation and send LS to RAN1 for further design</w:t>
      </w:r>
      <w:r w:rsidR="00B2757B"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  <w:bookmarkEnd w:id="0"/>
    </w:p>
    <w:p w14:paraId="346DC88A" w14:textId="77777777" w:rsidR="00374305" w:rsidRPr="00292F6C" w:rsidRDefault="00374305" w:rsidP="00205A83">
      <w:pPr>
        <w:rPr>
          <w:rFonts w:ascii="Times New Roman" w:hAnsi="Times New Roman" w:cs="Times New Roman"/>
          <w:sz w:val="20"/>
          <w:szCs w:val="20"/>
        </w:rPr>
      </w:pPr>
    </w:p>
    <w:p w14:paraId="6CD24BC0" w14:textId="696E480C" w:rsidR="00AA2A24" w:rsidRDefault="00C04660" w:rsidP="00D867BF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Alignment considerations</w:t>
      </w:r>
    </w:p>
    <w:p w14:paraId="1818C640" w14:textId="7354B998" w:rsidR="008957EB" w:rsidRDefault="008957EB" w:rsidP="008957E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or following proposals from [1]</w:t>
      </w:r>
      <w:r w:rsidR="00684304">
        <w:rPr>
          <w:rFonts w:ascii="Times New Roman" w:hAnsi="Times New Roman" w:cs="Times New Roman"/>
          <w:sz w:val="20"/>
          <w:szCs w:val="20"/>
        </w:rPr>
        <w:t xml:space="preserve"> and the </w:t>
      </w:r>
      <w:r w:rsidR="00684304" w:rsidRPr="00684304">
        <w:rPr>
          <w:rFonts w:ascii="Times New Roman" w:hAnsi="Times New Roman" w:cs="Times New Roman"/>
          <w:b/>
          <w:bCs/>
          <w:sz w:val="20"/>
          <w:szCs w:val="20"/>
        </w:rPr>
        <w:t>Observation 2</w:t>
      </w:r>
      <w:r w:rsidR="00684304">
        <w:rPr>
          <w:rFonts w:ascii="Times New Roman" w:hAnsi="Times New Roman" w:cs="Times New Roman"/>
          <w:sz w:val="20"/>
          <w:szCs w:val="20"/>
        </w:rPr>
        <w:t xml:space="preserve"> abovementioned</w:t>
      </w:r>
      <w:r>
        <w:rPr>
          <w:rFonts w:ascii="Times New Roman" w:hAnsi="Times New Roman" w:cs="Times New Roman"/>
          <w:sz w:val="20"/>
          <w:szCs w:val="20"/>
        </w:rPr>
        <w:t>, we would like to discuss further on the aspect of alignment.</w:t>
      </w:r>
    </w:p>
    <w:p w14:paraId="66D77D38" w14:textId="77777777" w:rsidR="008957EB" w:rsidRDefault="008957EB" w:rsidP="008957EB">
      <w:pPr>
        <w:pStyle w:val="ad"/>
        <w:ind w:leftChars="200" w:left="480"/>
        <w:rPr>
          <w:lang w:val="en-GB"/>
        </w:rPr>
      </w:pPr>
      <w:r w:rsidRPr="008957EB">
        <w:rPr>
          <w:b/>
          <w:bCs/>
          <w:lang w:val="en-GB"/>
        </w:rPr>
        <w:t>Proposal 6:</w:t>
      </w:r>
      <w:r w:rsidRPr="008957EB">
        <w:rPr>
          <w:lang w:val="en-GB"/>
        </w:rPr>
        <w:t xml:space="preserve"> An aligned UE C-DRX configuration with Cell DTX means that the on-duration of C-DRX falls within Cell DTX</w:t>
      </w:r>
      <w:r>
        <w:rPr>
          <w:lang w:val="en-GB"/>
        </w:rPr>
        <w:t xml:space="preserve"> </w:t>
      </w:r>
      <w:r>
        <w:rPr>
          <w:highlight w:val="yellow"/>
          <w:lang w:val="en-GB"/>
        </w:rPr>
        <w:t>on-duration</w:t>
      </w:r>
      <w:r>
        <w:rPr>
          <w:lang w:val="en-GB"/>
        </w:rPr>
        <w:t>. FFS extension of Cell DTX active time beyond Cell DTX on-duration. (15/25)</w:t>
      </w:r>
    </w:p>
    <w:p w14:paraId="1059293F" w14:textId="77777777" w:rsidR="008957EB" w:rsidRDefault="008957EB" w:rsidP="008957EB">
      <w:pPr>
        <w:pStyle w:val="ad"/>
        <w:ind w:leftChars="200" w:left="480"/>
        <w:rPr>
          <w:lang w:val="en-GB"/>
        </w:rPr>
      </w:pPr>
      <w:r w:rsidRPr="008957EB">
        <w:rPr>
          <w:b/>
          <w:bCs/>
          <w:lang w:val="en-GB"/>
        </w:rPr>
        <w:t>Proposal 7:</w:t>
      </w:r>
      <w:r w:rsidRPr="008957EB">
        <w:rPr>
          <w:lang w:val="en-GB"/>
        </w:rPr>
        <w:t xml:space="preserve"> The periodicity of UE C-DRX configurations in a cell should be the same or a multiple of the serving Cell’s DTX periodicity.</w:t>
      </w:r>
      <w:r>
        <w:rPr>
          <w:lang w:val="en-GB"/>
        </w:rPr>
        <w:t xml:space="preserve"> </w:t>
      </w:r>
    </w:p>
    <w:p w14:paraId="12C277E7" w14:textId="25B50DFF" w:rsidR="008957EB" w:rsidRDefault="008957EB" w:rsidP="008957EB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296BC017" w14:textId="1460DEAD" w:rsidR="008957EB" w:rsidRDefault="008957EB" w:rsidP="008957EB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lastRenderedPageBreak/>
        <w:t>W</w:t>
      </w:r>
      <w:r>
        <w:rPr>
          <w:rFonts w:ascii="Times New Roman" w:hAnsi="Times New Roman" w:cs="Times New Roman"/>
          <w:sz w:val="20"/>
          <w:szCs w:val="20"/>
          <w:lang w:val="en-GB"/>
        </w:rPr>
        <w:t>e understand the periodicity of UE C-DRX configurations means the DRX cycle, which shall not to be changed due to Cell DTX/DRX. Otherwise, a serious QoS degradation, or more UE power consumption could be expected. For example, the C-DRX cycle is 64ms but the Cell DTX/DRX cycle is 32ms, the UE power consumption is higher when the network asks to align C-DRX cycle to 32ms thinking it is not harmful for the QoS. However</w:t>
      </w:r>
      <w:r w:rsidR="00684304">
        <w:rPr>
          <w:rFonts w:ascii="Times New Roman" w:hAnsi="Times New Roman" w:cs="Times New Roman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this situation is absolutely not desired.</w:t>
      </w:r>
    </w:p>
    <w:p w14:paraId="4E11660C" w14:textId="0C84CC07" w:rsidR="008957EB" w:rsidRDefault="008957EB" w:rsidP="008957EB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606198C2" w14:textId="4BFCE80C" w:rsidR="008957EB" w:rsidRPr="00AE0D75" w:rsidRDefault="008957EB" w:rsidP="008957EB">
      <w:pPr>
        <w:pStyle w:val="a3"/>
        <w:numPr>
          <w:ilvl w:val="0"/>
          <w:numId w:val="6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It could cause higher UE power consumption when the network forces aligning the C-DRX cycle with the Cell DTX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</w:rPr>
        <w:t>DRX cycle even doing as such doesn’t impact QoS requirement.</w:t>
      </w:r>
    </w:p>
    <w:p w14:paraId="06E546AF" w14:textId="77777777" w:rsidR="008957EB" w:rsidRPr="008957EB" w:rsidRDefault="008957EB" w:rsidP="008957EB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69CCCE23" w14:textId="1A9456DB" w:rsidR="00CB6959" w:rsidRDefault="008957EB" w:rsidP="008957E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start offset (i.e., </w:t>
      </w:r>
      <w:r w:rsidRPr="008957EB">
        <w:rPr>
          <w:rFonts w:ascii="Times New Roman" w:hAnsi="Times New Roman" w:cs="Times New Roman"/>
          <w:i/>
          <w:iCs/>
          <w:sz w:val="20"/>
          <w:szCs w:val="20"/>
        </w:rPr>
        <w:t>drx-LongCycleStartOffset</w:t>
      </w:r>
      <w:r>
        <w:rPr>
          <w:rFonts w:ascii="Times New Roman" w:hAnsi="Times New Roman" w:cs="Times New Roman"/>
          <w:sz w:val="20"/>
          <w:szCs w:val="20"/>
        </w:rPr>
        <w:t>) is used for spreading the network scheduling load corresponding to different C-DRX cycle lengths. Ideally the ON duration of individual UE will be spread and equally separated in a C-DRX cycle</w:t>
      </w:r>
      <w:r w:rsidR="00726A0A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26A0A">
        <w:rPr>
          <w:rFonts w:ascii="Times New Roman" w:hAnsi="Times New Roman" w:cs="Times New Roman"/>
          <w:sz w:val="20"/>
          <w:szCs w:val="20"/>
        </w:rPr>
        <w:t>In other words,</w:t>
      </w:r>
      <w:r>
        <w:rPr>
          <w:rFonts w:ascii="Times New Roman" w:hAnsi="Times New Roman" w:cs="Times New Roman"/>
          <w:sz w:val="20"/>
          <w:szCs w:val="20"/>
        </w:rPr>
        <w:t xml:space="preserve"> the ON duration is intentionally not aligned in time domain even the UEs having the same C-DRX cycle length. So</w:t>
      </w:r>
      <w:r w:rsidR="00684304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 w:rsidR="00F22203">
        <w:rPr>
          <w:rFonts w:ascii="Times New Roman" w:hAnsi="Times New Roman" w:cs="Times New Roman"/>
          <w:sz w:val="20"/>
          <w:szCs w:val="20"/>
        </w:rPr>
        <w:t>t is</w:t>
      </w:r>
      <w:r w:rsidR="00CB6959">
        <w:rPr>
          <w:rFonts w:ascii="Times New Roman" w:hAnsi="Times New Roman" w:cs="Times New Roman"/>
          <w:sz w:val="20"/>
          <w:szCs w:val="20"/>
        </w:rPr>
        <w:t xml:space="preserve"> recommended to align UE C-DRX </w:t>
      </w:r>
      <w:r>
        <w:rPr>
          <w:rFonts w:ascii="Times New Roman" w:hAnsi="Times New Roman" w:cs="Times New Roman"/>
          <w:sz w:val="20"/>
          <w:szCs w:val="20"/>
        </w:rPr>
        <w:t xml:space="preserve">by using the start </w:t>
      </w:r>
      <w:r w:rsidR="00CB6959">
        <w:rPr>
          <w:rFonts w:ascii="Times New Roman" w:hAnsi="Times New Roman" w:cs="Times New Roman"/>
          <w:sz w:val="20"/>
          <w:szCs w:val="20"/>
        </w:rPr>
        <w:t>offset</w:t>
      </w:r>
      <w:r w:rsidR="00A624FF">
        <w:rPr>
          <w:rFonts w:ascii="Times New Roman" w:hAnsi="Times New Roman" w:cs="Times New Roman"/>
          <w:sz w:val="20"/>
          <w:szCs w:val="20"/>
        </w:rPr>
        <w:t>.</w:t>
      </w:r>
      <w:r w:rsidR="00CB695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 a given C-DRX cycle, the UEs having the same DRX cycle could be aligned by applying a NES-specific start offset. Like the illustration in the Figure 2-1</w:t>
      </w:r>
      <w:r w:rsidR="00D352AD">
        <w:rPr>
          <w:rFonts w:ascii="Times New Roman" w:hAnsi="Times New Roman" w:cs="Times New Roman"/>
          <w:sz w:val="20"/>
          <w:szCs w:val="20"/>
        </w:rPr>
        <w:t xml:space="preserve"> [2]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20AD6A0" w14:textId="7B96EE8B" w:rsidR="00433DB3" w:rsidRDefault="00433DB3" w:rsidP="008957E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84A41EE" w14:textId="30FDFEF0" w:rsidR="00071701" w:rsidRDefault="00835599" w:rsidP="0083559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5AD05E07" wp14:editId="72BFCEC3">
            <wp:extent cx="5220970" cy="2024285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161" cy="2046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B8AC1" w14:textId="42F29FE2" w:rsidR="00071701" w:rsidRDefault="00071701" w:rsidP="0007170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igure 2-1: </w:t>
      </w:r>
      <w:r w:rsidR="00835599">
        <w:rPr>
          <w:rFonts w:ascii="Times New Roman" w:hAnsi="Times New Roman" w:cs="Times New Roman"/>
          <w:sz w:val="20"/>
          <w:szCs w:val="20"/>
        </w:rPr>
        <w:t>C-DRX start offset alignment among multiple UEs</w:t>
      </w:r>
    </w:p>
    <w:p w14:paraId="6B4ED0E5" w14:textId="405EE342" w:rsidR="00071701" w:rsidRDefault="00071701" w:rsidP="00AA2A24">
      <w:pPr>
        <w:rPr>
          <w:rFonts w:ascii="Times New Roman" w:hAnsi="Times New Roman" w:cs="Times New Roman"/>
          <w:sz w:val="20"/>
          <w:szCs w:val="20"/>
        </w:rPr>
      </w:pPr>
    </w:p>
    <w:p w14:paraId="13413F15" w14:textId="283B5FC9" w:rsidR="008957EB" w:rsidRDefault="008957EB" w:rsidP="008957E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think there is a grouping-like way for sending DRX-cycle-specific start offset, </w:t>
      </w:r>
      <w:r w:rsidRPr="008957EB">
        <w:rPr>
          <w:rFonts w:ascii="Times New Roman" w:hAnsi="Times New Roman" w:cs="Times New Roman"/>
          <w:sz w:val="20"/>
          <w:szCs w:val="20"/>
        </w:rPr>
        <w:t>such as the mechanism used for R17 TRS for idle/inactive</w:t>
      </w:r>
      <w:r>
        <w:rPr>
          <w:rFonts w:ascii="Times New Roman" w:hAnsi="Times New Roman" w:cs="Times New Roman"/>
          <w:sz w:val="20"/>
          <w:szCs w:val="20"/>
        </w:rPr>
        <w:t xml:space="preserve"> state</w:t>
      </w:r>
      <w:r w:rsidRPr="008957EB">
        <w:rPr>
          <w:rFonts w:ascii="Times New Roman" w:hAnsi="Times New Roman" w:cs="Times New Roman"/>
          <w:sz w:val="20"/>
          <w:szCs w:val="20"/>
        </w:rPr>
        <w:t>, where SIB for config</w:t>
      </w:r>
      <w:r>
        <w:rPr>
          <w:rFonts w:ascii="Times New Roman" w:hAnsi="Times New Roman" w:cs="Times New Roman"/>
          <w:sz w:val="20"/>
          <w:szCs w:val="20"/>
        </w:rPr>
        <w:t>u</w:t>
      </w:r>
      <w:r w:rsidRPr="008957EB">
        <w:rPr>
          <w:rFonts w:ascii="Times New Roman" w:hAnsi="Times New Roman" w:cs="Times New Roman"/>
          <w:sz w:val="20"/>
          <w:szCs w:val="20"/>
        </w:rPr>
        <w:t>ration and page indication for adapt</w:t>
      </w:r>
      <w:r>
        <w:rPr>
          <w:rFonts w:ascii="Times New Roman" w:hAnsi="Times New Roman" w:cs="Times New Roman"/>
          <w:sz w:val="20"/>
          <w:szCs w:val="20"/>
        </w:rPr>
        <w:t>at</w:t>
      </w:r>
      <w:r w:rsidRPr="008957EB">
        <w:rPr>
          <w:rFonts w:ascii="Times New Roman" w:hAnsi="Times New Roman" w:cs="Times New Roman"/>
          <w:sz w:val="20"/>
          <w:szCs w:val="20"/>
        </w:rPr>
        <w:t>ion are utilized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8A2FCFF" w14:textId="77777777" w:rsidR="008957EB" w:rsidRPr="008957EB" w:rsidRDefault="008957EB" w:rsidP="008957E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B6AFAC9" w14:textId="420E3027" w:rsidR="00DD6AE8" w:rsidRPr="002F6D63" w:rsidRDefault="00DD6AE8" w:rsidP="002839A7">
      <w:pPr>
        <w:pStyle w:val="a3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Ref127534909"/>
      <w:r w:rsidRPr="002F6D63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RAN2 to </w:t>
      </w:r>
      <w:r w:rsidR="008957EB">
        <w:rPr>
          <w:rFonts w:ascii="Times New Roman" w:eastAsia="新細明體" w:hAnsi="Times New Roman" w:cs="Times New Roman"/>
          <w:b/>
          <w:bCs/>
          <w:sz w:val="20"/>
          <w:szCs w:val="20"/>
        </w:rPr>
        <w:t>discuss</w:t>
      </w:r>
      <w:r w:rsidR="002F6D63" w:rsidRPr="002F6D63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</w:t>
      </w:r>
      <w:r w:rsidR="00DA0DBB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a </w:t>
      </w:r>
      <w:r w:rsidR="005226C6" w:rsidRPr="005226C6">
        <w:rPr>
          <w:rFonts w:ascii="Times New Roman" w:eastAsia="新細明體" w:hAnsi="Times New Roman" w:cs="Times New Roman"/>
          <w:b/>
          <w:bCs/>
          <w:sz w:val="20"/>
          <w:szCs w:val="20"/>
        </w:rPr>
        <w:t>DRX</w:t>
      </w:r>
      <w:r w:rsidR="005226C6">
        <w:rPr>
          <w:rFonts w:ascii="Times New Roman" w:eastAsia="新細明體" w:hAnsi="Times New Roman" w:cs="Times New Roman"/>
          <w:b/>
          <w:bCs/>
          <w:sz w:val="20"/>
          <w:szCs w:val="20"/>
        </w:rPr>
        <w:t>-</w:t>
      </w:r>
      <w:r w:rsidR="005226C6" w:rsidRPr="005226C6">
        <w:rPr>
          <w:rFonts w:ascii="Times New Roman" w:eastAsia="新細明體" w:hAnsi="Times New Roman" w:cs="Times New Roman"/>
          <w:b/>
          <w:bCs/>
          <w:sz w:val="20"/>
          <w:szCs w:val="20"/>
        </w:rPr>
        <w:t>cycle</w:t>
      </w:r>
      <w:r w:rsidR="00DA0DBB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-specific start offset is used in aligning C-DRX </w:t>
      </w:r>
      <w:r w:rsidR="003D1BAF">
        <w:rPr>
          <w:rFonts w:ascii="Times New Roman" w:eastAsia="新細明體" w:hAnsi="Times New Roman" w:cs="Times New Roman"/>
          <w:b/>
          <w:bCs/>
          <w:sz w:val="20"/>
          <w:szCs w:val="20"/>
        </w:rPr>
        <w:t>pattern among the UEs</w:t>
      </w:r>
      <w:bookmarkEnd w:id="1"/>
      <w:r w:rsidR="008957EB">
        <w:rPr>
          <w:rFonts w:ascii="Times New Roman" w:eastAsia="新細明體" w:hAnsi="Times New Roman" w:cs="Times New Roman"/>
          <w:b/>
          <w:bCs/>
          <w:sz w:val="20"/>
          <w:szCs w:val="20"/>
        </w:rPr>
        <w:t>, through a cell-wise way.</w:t>
      </w:r>
    </w:p>
    <w:p w14:paraId="48F3D9A0" w14:textId="77777777" w:rsidR="00E00156" w:rsidRPr="0027790E" w:rsidRDefault="00E00156" w:rsidP="003121EC">
      <w:pPr>
        <w:rPr>
          <w:rFonts w:ascii="Times New Roman" w:hAnsi="Times New Roman" w:cs="Times New Roman"/>
          <w:sz w:val="20"/>
          <w:szCs w:val="20"/>
        </w:rPr>
      </w:pPr>
    </w:p>
    <w:p w14:paraId="5210646A" w14:textId="505B5ECA" w:rsidR="003121EC" w:rsidRPr="003121EC" w:rsidRDefault="0027790E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Summary</w:t>
      </w:r>
    </w:p>
    <w:p w14:paraId="14236DF6" w14:textId="00FBE768" w:rsidR="003121EC" w:rsidRDefault="00246385" w:rsidP="003121E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previous sections we made the following observations</w:t>
      </w:r>
      <w:r w:rsidR="000D2DF6">
        <w:rPr>
          <w:rFonts w:ascii="Times New Roman" w:hAnsi="Times New Roman" w:cs="Times New Roman"/>
          <w:sz w:val="20"/>
          <w:szCs w:val="20"/>
        </w:rPr>
        <w:t xml:space="preserve"> and proposals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6B02877A" w14:textId="77777777" w:rsidR="005A14BF" w:rsidRPr="00AE0D75" w:rsidRDefault="005A14BF" w:rsidP="005A14BF">
      <w:pPr>
        <w:pStyle w:val="a3"/>
        <w:numPr>
          <w:ilvl w:val="0"/>
          <w:numId w:val="20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lastRenderedPageBreak/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common starting point of Cell DTX/DRX pattern in both the network and the UEs side cannot be guaranteed by the baseline proposal (i.e., </w:t>
      </w:r>
      <w:r w:rsidRPr="00CD1B5C">
        <w:rPr>
          <w:rFonts w:ascii="Times New Roman" w:hAnsi="Times New Roman" w:cs="Times New Roman"/>
          <w:b/>
          <w:bCs/>
          <w:sz w:val="20"/>
          <w:szCs w:val="20"/>
        </w:rPr>
        <w:t>activated immediately once configured by RRC</w:t>
      </w:r>
      <w:r>
        <w:rPr>
          <w:rFonts w:ascii="Times New Roman" w:hAnsi="Times New Roman" w:cs="Times New Roman"/>
          <w:b/>
          <w:bCs/>
          <w:sz w:val="20"/>
          <w:szCs w:val="20"/>
        </w:rPr>
        <w:t>.).</w:t>
      </w:r>
    </w:p>
    <w:p w14:paraId="5B1445BC" w14:textId="77777777" w:rsidR="005A14BF" w:rsidRDefault="005A14BF" w:rsidP="005A14B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3C42539" w14:textId="77777777" w:rsidR="005A14BF" w:rsidRPr="00990EDC" w:rsidRDefault="005A14BF" w:rsidP="005A14BF">
      <w:pPr>
        <w:pStyle w:val="a3"/>
        <w:numPr>
          <w:ilvl w:val="0"/>
          <w:numId w:val="20"/>
        </w:numPr>
        <w:ind w:leftChars="0" w:left="1418" w:hanging="141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No matter before or after the UE specific RRC signaling is received, the alignment of C-DRX ON occasions between different UEs affects the common start time of Cell DTX/DRX</w:t>
      </w:r>
      <w:r w:rsidRPr="00990ED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506246C" w14:textId="7E3E163A" w:rsidR="00A30FA6" w:rsidRDefault="00A30FA6" w:rsidP="003121EC">
      <w:pPr>
        <w:rPr>
          <w:rFonts w:ascii="Times New Roman" w:hAnsi="Times New Roman" w:cs="Times New Roman"/>
          <w:sz w:val="20"/>
          <w:szCs w:val="20"/>
        </w:rPr>
      </w:pPr>
    </w:p>
    <w:p w14:paraId="7E4B6444" w14:textId="77777777" w:rsidR="005A14BF" w:rsidRPr="00AE0D75" w:rsidRDefault="005A14BF" w:rsidP="005A14BF">
      <w:pPr>
        <w:pStyle w:val="a3"/>
        <w:numPr>
          <w:ilvl w:val="0"/>
          <w:numId w:val="20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By current baseline proposal (i.e., </w:t>
      </w:r>
      <w:r w:rsidRPr="00CD1B5C">
        <w:rPr>
          <w:rFonts w:ascii="Times New Roman" w:hAnsi="Times New Roman" w:cs="Times New Roman"/>
          <w:b/>
          <w:bCs/>
          <w:sz w:val="20"/>
          <w:szCs w:val="20"/>
        </w:rPr>
        <w:t>activated immediately once configured by RRC</w:t>
      </w:r>
      <w:r>
        <w:rPr>
          <w:rFonts w:ascii="Times New Roman" w:hAnsi="Times New Roman" w:cs="Times New Roman"/>
          <w:b/>
          <w:bCs/>
          <w:sz w:val="20"/>
          <w:szCs w:val="20"/>
        </w:rPr>
        <w:t>.), the network needs to identify suitable candidates (target UEs) before sending UE specific RRC signaling to activate Cell DTX/DRX for them.</w:t>
      </w:r>
    </w:p>
    <w:p w14:paraId="2EE7ACA7" w14:textId="668F95F3" w:rsidR="005A14BF" w:rsidRDefault="005A14BF" w:rsidP="003121EC">
      <w:pPr>
        <w:rPr>
          <w:rFonts w:ascii="Times New Roman" w:hAnsi="Times New Roman" w:cs="Times New Roman"/>
          <w:sz w:val="20"/>
          <w:szCs w:val="20"/>
        </w:rPr>
      </w:pPr>
    </w:p>
    <w:p w14:paraId="03AB8972" w14:textId="77777777" w:rsidR="005A14BF" w:rsidRPr="0064741D" w:rsidRDefault="005A14BF" w:rsidP="005A14BF">
      <w:pPr>
        <w:pStyle w:val="a3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jc w:val="both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RAN2 to consider common L1 signaling for Cell DTX/DRX activation/deactivation and send LS to RAN1 for further design.</w:t>
      </w:r>
    </w:p>
    <w:p w14:paraId="2D7885A3" w14:textId="0A28D276" w:rsidR="005A14BF" w:rsidRDefault="005A14BF" w:rsidP="003121EC">
      <w:pPr>
        <w:rPr>
          <w:rFonts w:ascii="Times New Roman" w:hAnsi="Times New Roman" w:cs="Times New Roman"/>
          <w:sz w:val="20"/>
          <w:szCs w:val="20"/>
        </w:rPr>
      </w:pPr>
    </w:p>
    <w:p w14:paraId="4CF1EA7E" w14:textId="77777777" w:rsidR="005A14BF" w:rsidRPr="00AE0D75" w:rsidRDefault="005A14BF" w:rsidP="005A14BF">
      <w:pPr>
        <w:pStyle w:val="a3"/>
        <w:numPr>
          <w:ilvl w:val="0"/>
          <w:numId w:val="22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It could cause higher UE power consumption when the network forces aligning the C-DRX cycle with the Cell DTX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</w:rPr>
        <w:t>DRX cycle even doing as such doesn’t impact QoS requirement.</w:t>
      </w:r>
    </w:p>
    <w:p w14:paraId="5B1EBFAC" w14:textId="4D8EE318" w:rsidR="005A14BF" w:rsidRDefault="005A14BF" w:rsidP="003121EC">
      <w:pPr>
        <w:rPr>
          <w:rFonts w:ascii="Times New Roman" w:hAnsi="Times New Roman" w:cs="Times New Roman"/>
          <w:sz w:val="20"/>
          <w:szCs w:val="20"/>
        </w:rPr>
      </w:pPr>
    </w:p>
    <w:p w14:paraId="73F9063B" w14:textId="405247C7" w:rsidR="005A14BF" w:rsidRPr="002F6D63" w:rsidRDefault="00AB1260" w:rsidP="005A14BF">
      <w:pPr>
        <w:pStyle w:val="a3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2F6D63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RAN2 to </w:t>
      </w: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discuss</w:t>
      </w:r>
      <w:r w:rsidRPr="002F6D63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a </w:t>
      </w:r>
      <w:r w:rsidRPr="005226C6">
        <w:rPr>
          <w:rFonts w:ascii="Times New Roman" w:eastAsia="新細明體" w:hAnsi="Times New Roman" w:cs="Times New Roman"/>
          <w:b/>
          <w:bCs/>
          <w:sz w:val="20"/>
          <w:szCs w:val="20"/>
        </w:rPr>
        <w:t>DRX</w:t>
      </w: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-</w:t>
      </w:r>
      <w:r w:rsidRPr="005226C6">
        <w:rPr>
          <w:rFonts w:ascii="Times New Roman" w:eastAsia="新細明體" w:hAnsi="Times New Roman" w:cs="Times New Roman"/>
          <w:b/>
          <w:bCs/>
          <w:sz w:val="20"/>
          <w:szCs w:val="20"/>
        </w:rPr>
        <w:t>cycle</w:t>
      </w: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-specific start offset is used in aligning C-DRX pattern among the UEs, through a cell-wise way</w:t>
      </w:r>
      <w:r w:rsidR="005A14BF"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</w:p>
    <w:p w14:paraId="2D47FF55" w14:textId="77777777" w:rsidR="00A30FA6" w:rsidRPr="0027790E" w:rsidRDefault="00A30FA6" w:rsidP="003121EC">
      <w:pPr>
        <w:rPr>
          <w:rFonts w:ascii="Times New Roman" w:hAnsi="Times New Roman" w:cs="Times New Roman"/>
          <w:sz w:val="20"/>
          <w:szCs w:val="20"/>
        </w:rPr>
      </w:pPr>
    </w:p>
    <w:p w14:paraId="1A9040D8" w14:textId="67E9C331" w:rsidR="003121EC" w:rsidRPr="003121EC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R</w:t>
      </w:r>
      <w:r w:rsidRPr="003121EC">
        <w:rPr>
          <w:rFonts w:ascii="Arial" w:hAnsi="Arial" w:cs="Arial"/>
          <w:sz w:val="36"/>
          <w:szCs w:val="36"/>
        </w:rPr>
        <w:t>eferences</w:t>
      </w:r>
    </w:p>
    <w:p w14:paraId="34221CCF" w14:textId="469CEFF2" w:rsidR="00DB5C39" w:rsidRDefault="005A14BF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</w:rPr>
      </w:pPr>
      <w:r w:rsidRPr="005A14BF">
        <w:rPr>
          <w:rFonts w:ascii="Times New Roman" w:hAnsi="Times New Roman" w:cs="Times New Roman"/>
          <w:sz w:val="20"/>
          <w:szCs w:val="20"/>
        </w:rPr>
        <w:t>R2-2302796</w:t>
      </w:r>
      <w:r w:rsidR="002B6E1F" w:rsidRPr="002B6E1F">
        <w:rPr>
          <w:rFonts w:ascii="Times New Roman" w:hAnsi="Times New Roman" w:cs="Times New Roman"/>
          <w:sz w:val="20"/>
          <w:szCs w:val="20"/>
        </w:rPr>
        <w:tab/>
      </w:r>
      <w:r w:rsidRPr="005A14BF">
        <w:rPr>
          <w:rFonts w:ascii="Times New Roman" w:hAnsi="Times New Roman" w:cs="Times New Roman"/>
          <w:sz w:val="20"/>
          <w:szCs w:val="20"/>
        </w:rPr>
        <w:t>Outcome of [POST121][312][NES] DTX/DRX - Configuration/ activation/ deactivation and alignment (Huawei)</w:t>
      </w:r>
    </w:p>
    <w:p w14:paraId="1C6CE8C8" w14:textId="06DAABA0" w:rsidR="003121EC" w:rsidRDefault="00BE607F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2-2</w:t>
      </w:r>
      <w:r w:rsidR="005A14BF">
        <w:rPr>
          <w:rFonts w:ascii="Times New Roman" w:hAnsi="Times New Roman" w:cs="Times New Roman"/>
          <w:sz w:val="20"/>
          <w:szCs w:val="20"/>
        </w:rPr>
        <w:t>301854</w:t>
      </w:r>
      <w:r>
        <w:rPr>
          <w:rFonts w:ascii="Times New Roman" w:hAnsi="Times New Roman" w:cs="Times New Roman"/>
          <w:sz w:val="20"/>
          <w:szCs w:val="20"/>
        </w:rPr>
        <w:tab/>
      </w:r>
      <w:r w:rsidR="005A14BF">
        <w:rPr>
          <w:rFonts w:ascii="Times New Roman" w:hAnsi="Times New Roman" w:cs="Times New Roman"/>
          <w:sz w:val="20"/>
          <w:szCs w:val="20"/>
        </w:rPr>
        <w:t>Further discussion on Cell DTX/DRX</w:t>
      </w:r>
    </w:p>
    <w:p w14:paraId="0DF21DC6" w14:textId="201E4453" w:rsidR="003121EC" w:rsidRPr="001C5902" w:rsidRDefault="003121EC" w:rsidP="003121EC">
      <w:pPr>
        <w:rPr>
          <w:rFonts w:ascii="Times New Roman" w:hAnsi="Times New Roman" w:cs="Times New Roman"/>
          <w:sz w:val="20"/>
          <w:szCs w:val="20"/>
        </w:rPr>
      </w:pPr>
    </w:p>
    <w:sectPr w:rsidR="003121EC" w:rsidRPr="001C59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0156F" w14:textId="77777777" w:rsidR="00C2017E" w:rsidRDefault="00C2017E" w:rsidP="003121EC">
      <w:r>
        <w:separator/>
      </w:r>
    </w:p>
  </w:endnote>
  <w:endnote w:type="continuationSeparator" w:id="0">
    <w:p w14:paraId="228D582B" w14:textId="77777777" w:rsidR="00C2017E" w:rsidRDefault="00C2017E" w:rsidP="0031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1DF32" w14:textId="77777777" w:rsidR="00C2017E" w:rsidRDefault="00C2017E" w:rsidP="003121EC">
      <w:r>
        <w:separator/>
      </w:r>
    </w:p>
  </w:footnote>
  <w:footnote w:type="continuationSeparator" w:id="0">
    <w:p w14:paraId="33CF1C0E" w14:textId="77777777" w:rsidR="00C2017E" w:rsidRDefault="00C2017E" w:rsidP="0031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159D3"/>
    <w:multiLevelType w:val="hybridMultilevel"/>
    <w:tmpl w:val="09B60998"/>
    <w:lvl w:ilvl="0" w:tplc="E7786FDE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BA31CF"/>
    <w:multiLevelType w:val="hybridMultilevel"/>
    <w:tmpl w:val="FE4C6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DE3293"/>
    <w:multiLevelType w:val="hybridMultilevel"/>
    <w:tmpl w:val="DEC4AA74"/>
    <w:lvl w:ilvl="0" w:tplc="BC3A9B22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FE2140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4E97018"/>
    <w:multiLevelType w:val="multilevel"/>
    <w:tmpl w:val="D2D4A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5F5E1A"/>
    <w:multiLevelType w:val="hybridMultilevel"/>
    <w:tmpl w:val="51DCC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65712"/>
    <w:multiLevelType w:val="hybridMultilevel"/>
    <w:tmpl w:val="169E1632"/>
    <w:lvl w:ilvl="0" w:tplc="451E22B0">
      <w:start w:val="4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E43B0D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3B054BF"/>
    <w:multiLevelType w:val="hybridMultilevel"/>
    <w:tmpl w:val="D870EB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D641C51"/>
    <w:multiLevelType w:val="hybridMultilevel"/>
    <w:tmpl w:val="304E6E68"/>
    <w:lvl w:ilvl="0" w:tplc="9F46E33A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04109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87A54C2"/>
    <w:multiLevelType w:val="hybridMultilevel"/>
    <w:tmpl w:val="68D08EB0"/>
    <w:lvl w:ilvl="0" w:tplc="05A8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814F0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9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3"/>
  </w:num>
  <w:num w:numId="12">
    <w:abstractNumId w:val="16"/>
  </w:num>
  <w:num w:numId="13">
    <w:abstractNumId w:val="7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3"/>
  </w:num>
  <w:num w:numId="19">
    <w:abstractNumId w:val="14"/>
  </w:num>
  <w:num w:numId="20">
    <w:abstractNumId w:val="0"/>
  </w:num>
  <w:num w:numId="21">
    <w:abstractNumId w:val="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1EC"/>
    <w:rsid w:val="000005FC"/>
    <w:rsid w:val="000018BF"/>
    <w:rsid w:val="000030D5"/>
    <w:rsid w:val="00023ACE"/>
    <w:rsid w:val="0003216C"/>
    <w:rsid w:val="00034EDA"/>
    <w:rsid w:val="00041C5B"/>
    <w:rsid w:val="00046A53"/>
    <w:rsid w:val="000478F1"/>
    <w:rsid w:val="00055209"/>
    <w:rsid w:val="00064EE5"/>
    <w:rsid w:val="0006539A"/>
    <w:rsid w:val="00071701"/>
    <w:rsid w:val="0007186F"/>
    <w:rsid w:val="00076D67"/>
    <w:rsid w:val="00082635"/>
    <w:rsid w:val="0008397C"/>
    <w:rsid w:val="00086351"/>
    <w:rsid w:val="0008784D"/>
    <w:rsid w:val="000915C8"/>
    <w:rsid w:val="00096A0C"/>
    <w:rsid w:val="0009708B"/>
    <w:rsid w:val="000C346F"/>
    <w:rsid w:val="000D2DF6"/>
    <w:rsid w:val="000D600A"/>
    <w:rsid w:val="000E006B"/>
    <w:rsid w:val="000F2EFA"/>
    <w:rsid w:val="000F63BC"/>
    <w:rsid w:val="00102405"/>
    <w:rsid w:val="00103E86"/>
    <w:rsid w:val="00107B90"/>
    <w:rsid w:val="00111A38"/>
    <w:rsid w:val="001140B8"/>
    <w:rsid w:val="001264BE"/>
    <w:rsid w:val="00137CE7"/>
    <w:rsid w:val="00142413"/>
    <w:rsid w:val="0014563D"/>
    <w:rsid w:val="00146C3C"/>
    <w:rsid w:val="0016108F"/>
    <w:rsid w:val="001829F9"/>
    <w:rsid w:val="0019094C"/>
    <w:rsid w:val="00190DA0"/>
    <w:rsid w:val="001911A4"/>
    <w:rsid w:val="0019399E"/>
    <w:rsid w:val="00194D92"/>
    <w:rsid w:val="001957FF"/>
    <w:rsid w:val="001A412F"/>
    <w:rsid w:val="001B4CEC"/>
    <w:rsid w:val="001C16A4"/>
    <w:rsid w:val="001C4C69"/>
    <w:rsid w:val="001C5902"/>
    <w:rsid w:val="001C6B3D"/>
    <w:rsid w:val="001C70B7"/>
    <w:rsid w:val="001D03BB"/>
    <w:rsid w:val="001D4AA8"/>
    <w:rsid w:val="001D520B"/>
    <w:rsid w:val="001E19D6"/>
    <w:rsid w:val="001E7DAA"/>
    <w:rsid w:val="001F02B9"/>
    <w:rsid w:val="00202B60"/>
    <w:rsid w:val="00205A83"/>
    <w:rsid w:val="00210CF4"/>
    <w:rsid w:val="00211AB3"/>
    <w:rsid w:val="0021450E"/>
    <w:rsid w:val="00216BD8"/>
    <w:rsid w:val="00221B21"/>
    <w:rsid w:val="00225662"/>
    <w:rsid w:val="00227C34"/>
    <w:rsid w:val="00233A77"/>
    <w:rsid w:val="002429C5"/>
    <w:rsid w:val="00246385"/>
    <w:rsid w:val="002477CF"/>
    <w:rsid w:val="002632E9"/>
    <w:rsid w:val="002707F7"/>
    <w:rsid w:val="00270A42"/>
    <w:rsid w:val="00274FCF"/>
    <w:rsid w:val="00276D5B"/>
    <w:rsid w:val="002771D1"/>
    <w:rsid w:val="0027790E"/>
    <w:rsid w:val="00282D5C"/>
    <w:rsid w:val="00287509"/>
    <w:rsid w:val="0029184C"/>
    <w:rsid w:val="00292084"/>
    <w:rsid w:val="00292F6C"/>
    <w:rsid w:val="0029329A"/>
    <w:rsid w:val="00295A30"/>
    <w:rsid w:val="002A3E57"/>
    <w:rsid w:val="002A4F02"/>
    <w:rsid w:val="002A6EBA"/>
    <w:rsid w:val="002A7E65"/>
    <w:rsid w:val="002B4A1A"/>
    <w:rsid w:val="002B4F41"/>
    <w:rsid w:val="002B6E1F"/>
    <w:rsid w:val="002C1563"/>
    <w:rsid w:val="002C703E"/>
    <w:rsid w:val="002D1986"/>
    <w:rsid w:val="002E223D"/>
    <w:rsid w:val="002F0474"/>
    <w:rsid w:val="002F11DC"/>
    <w:rsid w:val="002F1A96"/>
    <w:rsid w:val="002F464D"/>
    <w:rsid w:val="002F574F"/>
    <w:rsid w:val="002F6D63"/>
    <w:rsid w:val="002F76A5"/>
    <w:rsid w:val="0031078D"/>
    <w:rsid w:val="003121EC"/>
    <w:rsid w:val="003201F3"/>
    <w:rsid w:val="0032137D"/>
    <w:rsid w:val="003219A2"/>
    <w:rsid w:val="00325219"/>
    <w:rsid w:val="0032591A"/>
    <w:rsid w:val="00325D5B"/>
    <w:rsid w:val="00330900"/>
    <w:rsid w:val="0033245D"/>
    <w:rsid w:val="00335D1E"/>
    <w:rsid w:val="00336124"/>
    <w:rsid w:val="00346415"/>
    <w:rsid w:val="00347862"/>
    <w:rsid w:val="00371647"/>
    <w:rsid w:val="0037175D"/>
    <w:rsid w:val="00372905"/>
    <w:rsid w:val="00374305"/>
    <w:rsid w:val="00375BCB"/>
    <w:rsid w:val="00381A27"/>
    <w:rsid w:val="003840E7"/>
    <w:rsid w:val="0039296D"/>
    <w:rsid w:val="003A02D4"/>
    <w:rsid w:val="003A0D6E"/>
    <w:rsid w:val="003B3765"/>
    <w:rsid w:val="003B5B7C"/>
    <w:rsid w:val="003C006B"/>
    <w:rsid w:val="003D0BD5"/>
    <w:rsid w:val="003D1BAF"/>
    <w:rsid w:val="003D5A24"/>
    <w:rsid w:val="003D6E4A"/>
    <w:rsid w:val="003F02E3"/>
    <w:rsid w:val="003F0759"/>
    <w:rsid w:val="003F2416"/>
    <w:rsid w:val="003F70FF"/>
    <w:rsid w:val="004105D7"/>
    <w:rsid w:val="00412AFA"/>
    <w:rsid w:val="004252F7"/>
    <w:rsid w:val="00426189"/>
    <w:rsid w:val="0042676A"/>
    <w:rsid w:val="00426FC3"/>
    <w:rsid w:val="00433805"/>
    <w:rsid w:val="00433DB3"/>
    <w:rsid w:val="00456421"/>
    <w:rsid w:val="00456A6C"/>
    <w:rsid w:val="004706E7"/>
    <w:rsid w:val="00471629"/>
    <w:rsid w:val="0047610C"/>
    <w:rsid w:val="004770B8"/>
    <w:rsid w:val="00477F7D"/>
    <w:rsid w:val="00487750"/>
    <w:rsid w:val="004968D0"/>
    <w:rsid w:val="00496C1D"/>
    <w:rsid w:val="004A37D4"/>
    <w:rsid w:val="004A3D83"/>
    <w:rsid w:val="004A41D7"/>
    <w:rsid w:val="004B1930"/>
    <w:rsid w:val="004B4870"/>
    <w:rsid w:val="004B563C"/>
    <w:rsid w:val="004B5AC7"/>
    <w:rsid w:val="004C0E9E"/>
    <w:rsid w:val="004C5E9D"/>
    <w:rsid w:val="004C61B7"/>
    <w:rsid w:val="004C75D8"/>
    <w:rsid w:val="004D79B1"/>
    <w:rsid w:val="004E133F"/>
    <w:rsid w:val="004E505E"/>
    <w:rsid w:val="004E5535"/>
    <w:rsid w:val="004E7692"/>
    <w:rsid w:val="004F3628"/>
    <w:rsid w:val="004F6E7E"/>
    <w:rsid w:val="00513281"/>
    <w:rsid w:val="00514451"/>
    <w:rsid w:val="005147D5"/>
    <w:rsid w:val="005158C0"/>
    <w:rsid w:val="0052082F"/>
    <w:rsid w:val="00522625"/>
    <w:rsid w:val="005226C6"/>
    <w:rsid w:val="005470F3"/>
    <w:rsid w:val="00555338"/>
    <w:rsid w:val="00555733"/>
    <w:rsid w:val="0056159B"/>
    <w:rsid w:val="00565D6C"/>
    <w:rsid w:val="00590746"/>
    <w:rsid w:val="00592165"/>
    <w:rsid w:val="005A14BF"/>
    <w:rsid w:val="005A1596"/>
    <w:rsid w:val="005A3C6F"/>
    <w:rsid w:val="005A4D62"/>
    <w:rsid w:val="005A5065"/>
    <w:rsid w:val="005B02FE"/>
    <w:rsid w:val="005C4094"/>
    <w:rsid w:val="005C496E"/>
    <w:rsid w:val="005D2878"/>
    <w:rsid w:val="005D4340"/>
    <w:rsid w:val="005D56CC"/>
    <w:rsid w:val="005E1067"/>
    <w:rsid w:val="005E739E"/>
    <w:rsid w:val="005F2288"/>
    <w:rsid w:val="005F6621"/>
    <w:rsid w:val="0060369A"/>
    <w:rsid w:val="006051FE"/>
    <w:rsid w:val="00605339"/>
    <w:rsid w:val="006076B4"/>
    <w:rsid w:val="00607B29"/>
    <w:rsid w:val="00613A72"/>
    <w:rsid w:val="00621646"/>
    <w:rsid w:val="0062603E"/>
    <w:rsid w:val="00632321"/>
    <w:rsid w:val="006335B3"/>
    <w:rsid w:val="00633CEE"/>
    <w:rsid w:val="0063443C"/>
    <w:rsid w:val="00635CBF"/>
    <w:rsid w:val="0064158C"/>
    <w:rsid w:val="006439DB"/>
    <w:rsid w:val="0064741D"/>
    <w:rsid w:val="00650A9E"/>
    <w:rsid w:val="006520F0"/>
    <w:rsid w:val="00654A66"/>
    <w:rsid w:val="00655229"/>
    <w:rsid w:val="0065524B"/>
    <w:rsid w:val="00657639"/>
    <w:rsid w:val="00657C35"/>
    <w:rsid w:val="00670AD5"/>
    <w:rsid w:val="0067241B"/>
    <w:rsid w:val="006750A7"/>
    <w:rsid w:val="0067594E"/>
    <w:rsid w:val="006810B1"/>
    <w:rsid w:val="00683ACD"/>
    <w:rsid w:val="00684304"/>
    <w:rsid w:val="006904E1"/>
    <w:rsid w:val="0069277F"/>
    <w:rsid w:val="00692A17"/>
    <w:rsid w:val="00693F54"/>
    <w:rsid w:val="00695100"/>
    <w:rsid w:val="00695841"/>
    <w:rsid w:val="006A33A5"/>
    <w:rsid w:val="006B033A"/>
    <w:rsid w:val="006B2A5D"/>
    <w:rsid w:val="006B41D7"/>
    <w:rsid w:val="006B531D"/>
    <w:rsid w:val="006C001F"/>
    <w:rsid w:val="006D041D"/>
    <w:rsid w:val="006D0557"/>
    <w:rsid w:val="006D24A7"/>
    <w:rsid w:val="006D3EA2"/>
    <w:rsid w:val="006D413E"/>
    <w:rsid w:val="006D59EA"/>
    <w:rsid w:val="006D6492"/>
    <w:rsid w:val="006E05AE"/>
    <w:rsid w:val="006E59B9"/>
    <w:rsid w:val="006E733C"/>
    <w:rsid w:val="006E76BF"/>
    <w:rsid w:val="006E7D79"/>
    <w:rsid w:val="006F4E0A"/>
    <w:rsid w:val="00700152"/>
    <w:rsid w:val="00701B72"/>
    <w:rsid w:val="0070342C"/>
    <w:rsid w:val="00704B2D"/>
    <w:rsid w:val="007068D6"/>
    <w:rsid w:val="00706AE0"/>
    <w:rsid w:val="007107EF"/>
    <w:rsid w:val="00711EAF"/>
    <w:rsid w:val="00720458"/>
    <w:rsid w:val="00720D94"/>
    <w:rsid w:val="007217C9"/>
    <w:rsid w:val="00726A0A"/>
    <w:rsid w:val="00733B8E"/>
    <w:rsid w:val="0074328F"/>
    <w:rsid w:val="00747D16"/>
    <w:rsid w:val="0075122F"/>
    <w:rsid w:val="00766DC2"/>
    <w:rsid w:val="00772292"/>
    <w:rsid w:val="00772C9B"/>
    <w:rsid w:val="007830C5"/>
    <w:rsid w:val="00787D31"/>
    <w:rsid w:val="0079065C"/>
    <w:rsid w:val="00794F05"/>
    <w:rsid w:val="0079587E"/>
    <w:rsid w:val="007A1B48"/>
    <w:rsid w:val="007A2BB8"/>
    <w:rsid w:val="007A4308"/>
    <w:rsid w:val="007A450C"/>
    <w:rsid w:val="007B0B82"/>
    <w:rsid w:val="007C0996"/>
    <w:rsid w:val="007C1151"/>
    <w:rsid w:val="007C2674"/>
    <w:rsid w:val="007C2E06"/>
    <w:rsid w:val="007C63A2"/>
    <w:rsid w:val="007D5092"/>
    <w:rsid w:val="007D7E1C"/>
    <w:rsid w:val="007E39A1"/>
    <w:rsid w:val="007E55E3"/>
    <w:rsid w:val="007F1F14"/>
    <w:rsid w:val="007F275C"/>
    <w:rsid w:val="007F4526"/>
    <w:rsid w:val="00803868"/>
    <w:rsid w:val="00803CAD"/>
    <w:rsid w:val="008060ED"/>
    <w:rsid w:val="00813AAC"/>
    <w:rsid w:val="008176F0"/>
    <w:rsid w:val="008234AD"/>
    <w:rsid w:val="00825374"/>
    <w:rsid w:val="0082773A"/>
    <w:rsid w:val="0083190E"/>
    <w:rsid w:val="00831A72"/>
    <w:rsid w:val="00833A32"/>
    <w:rsid w:val="00835599"/>
    <w:rsid w:val="00840126"/>
    <w:rsid w:val="0084133B"/>
    <w:rsid w:val="0084164D"/>
    <w:rsid w:val="008424D7"/>
    <w:rsid w:val="00843BD5"/>
    <w:rsid w:val="00850D93"/>
    <w:rsid w:val="00855084"/>
    <w:rsid w:val="0085596F"/>
    <w:rsid w:val="00866CD9"/>
    <w:rsid w:val="0087761C"/>
    <w:rsid w:val="00882AA6"/>
    <w:rsid w:val="00882C4C"/>
    <w:rsid w:val="00882DF7"/>
    <w:rsid w:val="00885D73"/>
    <w:rsid w:val="008922A9"/>
    <w:rsid w:val="008935CD"/>
    <w:rsid w:val="008957EB"/>
    <w:rsid w:val="008A56C4"/>
    <w:rsid w:val="008A6D12"/>
    <w:rsid w:val="008B21C1"/>
    <w:rsid w:val="008B3493"/>
    <w:rsid w:val="008B4C84"/>
    <w:rsid w:val="008B74DC"/>
    <w:rsid w:val="008C760C"/>
    <w:rsid w:val="008C7A8D"/>
    <w:rsid w:val="008D032B"/>
    <w:rsid w:val="008D295E"/>
    <w:rsid w:val="008D300C"/>
    <w:rsid w:val="008E0FCF"/>
    <w:rsid w:val="008E58F4"/>
    <w:rsid w:val="008E6D01"/>
    <w:rsid w:val="008F18D8"/>
    <w:rsid w:val="008F4748"/>
    <w:rsid w:val="008F4E78"/>
    <w:rsid w:val="008F6ED1"/>
    <w:rsid w:val="008F776C"/>
    <w:rsid w:val="00900C86"/>
    <w:rsid w:val="009033CD"/>
    <w:rsid w:val="00917959"/>
    <w:rsid w:val="0092187C"/>
    <w:rsid w:val="0092308A"/>
    <w:rsid w:val="00926767"/>
    <w:rsid w:val="0092699A"/>
    <w:rsid w:val="00943BA9"/>
    <w:rsid w:val="00945000"/>
    <w:rsid w:val="00945198"/>
    <w:rsid w:val="0095514F"/>
    <w:rsid w:val="009559D6"/>
    <w:rsid w:val="00956E8D"/>
    <w:rsid w:val="00963B23"/>
    <w:rsid w:val="0096707E"/>
    <w:rsid w:val="00967FB4"/>
    <w:rsid w:val="009712BD"/>
    <w:rsid w:val="00974642"/>
    <w:rsid w:val="0097674E"/>
    <w:rsid w:val="00980A0E"/>
    <w:rsid w:val="0098569A"/>
    <w:rsid w:val="00987BF4"/>
    <w:rsid w:val="00990EDC"/>
    <w:rsid w:val="00990EF8"/>
    <w:rsid w:val="00991976"/>
    <w:rsid w:val="0099482E"/>
    <w:rsid w:val="00994B45"/>
    <w:rsid w:val="00995A04"/>
    <w:rsid w:val="00995FDB"/>
    <w:rsid w:val="009A02B6"/>
    <w:rsid w:val="009A6391"/>
    <w:rsid w:val="009A72FB"/>
    <w:rsid w:val="009B6227"/>
    <w:rsid w:val="009C0E4D"/>
    <w:rsid w:val="009C2D44"/>
    <w:rsid w:val="009C6A33"/>
    <w:rsid w:val="009C725D"/>
    <w:rsid w:val="009D3C65"/>
    <w:rsid w:val="009D4073"/>
    <w:rsid w:val="009E0BE5"/>
    <w:rsid w:val="009E457A"/>
    <w:rsid w:val="009F5C5C"/>
    <w:rsid w:val="009F7ECA"/>
    <w:rsid w:val="00A1580C"/>
    <w:rsid w:val="00A17F2F"/>
    <w:rsid w:val="00A23A7B"/>
    <w:rsid w:val="00A30FA6"/>
    <w:rsid w:val="00A32429"/>
    <w:rsid w:val="00A360B5"/>
    <w:rsid w:val="00A41E35"/>
    <w:rsid w:val="00A44986"/>
    <w:rsid w:val="00A5194B"/>
    <w:rsid w:val="00A6097A"/>
    <w:rsid w:val="00A60C6E"/>
    <w:rsid w:val="00A624FF"/>
    <w:rsid w:val="00A64E7D"/>
    <w:rsid w:val="00A65182"/>
    <w:rsid w:val="00A65FE1"/>
    <w:rsid w:val="00A70B55"/>
    <w:rsid w:val="00A85997"/>
    <w:rsid w:val="00A86914"/>
    <w:rsid w:val="00AA2A24"/>
    <w:rsid w:val="00AA46BD"/>
    <w:rsid w:val="00AA764F"/>
    <w:rsid w:val="00AA7DD1"/>
    <w:rsid w:val="00AB1260"/>
    <w:rsid w:val="00AC1154"/>
    <w:rsid w:val="00AC70A7"/>
    <w:rsid w:val="00AD1724"/>
    <w:rsid w:val="00AE0D75"/>
    <w:rsid w:val="00AE0E93"/>
    <w:rsid w:val="00AE2053"/>
    <w:rsid w:val="00AF22E0"/>
    <w:rsid w:val="00AF5EB8"/>
    <w:rsid w:val="00AF6234"/>
    <w:rsid w:val="00AF68AE"/>
    <w:rsid w:val="00B009CE"/>
    <w:rsid w:val="00B0369A"/>
    <w:rsid w:val="00B070B8"/>
    <w:rsid w:val="00B11C17"/>
    <w:rsid w:val="00B143D3"/>
    <w:rsid w:val="00B16763"/>
    <w:rsid w:val="00B17CBD"/>
    <w:rsid w:val="00B20901"/>
    <w:rsid w:val="00B2757B"/>
    <w:rsid w:val="00B3550B"/>
    <w:rsid w:val="00B37060"/>
    <w:rsid w:val="00B3725C"/>
    <w:rsid w:val="00B43C6F"/>
    <w:rsid w:val="00B46596"/>
    <w:rsid w:val="00B46DAD"/>
    <w:rsid w:val="00B47EA8"/>
    <w:rsid w:val="00B51D33"/>
    <w:rsid w:val="00B51EB4"/>
    <w:rsid w:val="00B525B2"/>
    <w:rsid w:val="00B5281B"/>
    <w:rsid w:val="00B54771"/>
    <w:rsid w:val="00B62DAF"/>
    <w:rsid w:val="00B63ECD"/>
    <w:rsid w:val="00B640FC"/>
    <w:rsid w:val="00B64802"/>
    <w:rsid w:val="00B81D96"/>
    <w:rsid w:val="00B875FE"/>
    <w:rsid w:val="00B9363E"/>
    <w:rsid w:val="00B9545D"/>
    <w:rsid w:val="00B96895"/>
    <w:rsid w:val="00BA05FF"/>
    <w:rsid w:val="00BA7064"/>
    <w:rsid w:val="00BB13D7"/>
    <w:rsid w:val="00BC01EE"/>
    <w:rsid w:val="00BC3119"/>
    <w:rsid w:val="00BC650E"/>
    <w:rsid w:val="00BD0A8D"/>
    <w:rsid w:val="00BD16DB"/>
    <w:rsid w:val="00BD1851"/>
    <w:rsid w:val="00BD6DBB"/>
    <w:rsid w:val="00BE34D2"/>
    <w:rsid w:val="00BE39E1"/>
    <w:rsid w:val="00BE607F"/>
    <w:rsid w:val="00BF0C19"/>
    <w:rsid w:val="00BF59CD"/>
    <w:rsid w:val="00C04660"/>
    <w:rsid w:val="00C1148B"/>
    <w:rsid w:val="00C13EC4"/>
    <w:rsid w:val="00C2017E"/>
    <w:rsid w:val="00C24D46"/>
    <w:rsid w:val="00C3680B"/>
    <w:rsid w:val="00C51008"/>
    <w:rsid w:val="00C5336A"/>
    <w:rsid w:val="00C5542C"/>
    <w:rsid w:val="00C57761"/>
    <w:rsid w:val="00C6209B"/>
    <w:rsid w:val="00C63189"/>
    <w:rsid w:val="00C6348E"/>
    <w:rsid w:val="00C72BD0"/>
    <w:rsid w:val="00C76357"/>
    <w:rsid w:val="00C86622"/>
    <w:rsid w:val="00C96640"/>
    <w:rsid w:val="00CA664B"/>
    <w:rsid w:val="00CB185A"/>
    <w:rsid w:val="00CB294A"/>
    <w:rsid w:val="00CB4E2F"/>
    <w:rsid w:val="00CB6959"/>
    <w:rsid w:val="00CC44E9"/>
    <w:rsid w:val="00CD08C3"/>
    <w:rsid w:val="00CD1B5C"/>
    <w:rsid w:val="00CD1E2B"/>
    <w:rsid w:val="00CD6863"/>
    <w:rsid w:val="00CD7DAC"/>
    <w:rsid w:val="00CE0C5C"/>
    <w:rsid w:val="00CE16DF"/>
    <w:rsid w:val="00CE30EA"/>
    <w:rsid w:val="00CE5B24"/>
    <w:rsid w:val="00CE6113"/>
    <w:rsid w:val="00CF3760"/>
    <w:rsid w:val="00CF742E"/>
    <w:rsid w:val="00D060DF"/>
    <w:rsid w:val="00D12EAF"/>
    <w:rsid w:val="00D26179"/>
    <w:rsid w:val="00D33853"/>
    <w:rsid w:val="00D352AD"/>
    <w:rsid w:val="00D41639"/>
    <w:rsid w:val="00D44F70"/>
    <w:rsid w:val="00D45029"/>
    <w:rsid w:val="00D479C5"/>
    <w:rsid w:val="00D47DF6"/>
    <w:rsid w:val="00D5532D"/>
    <w:rsid w:val="00D613F2"/>
    <w:rsid w:val="00D64A99"/>
    <w:rsid w:val="00D713F4"/>
    <w:rsid w:val="00D727F2"/>
    <w:rsid w:val="00D757D2"/>
    <w:rsid w:val="00D8127B"/>
    <w:rsid w:val="00D8290D"/>
    <w:rsid w:val="00D83A2C"/>
    <w:rsid w:val="00D867BF"/>
    <w:rsid w:val="00D940AC"/>
    <w:rsid w:val="00DA0DBB"/>
    <w:rsid w:val="00DA3D6B"/>
    <w:rsid w:val="00DB13F4"/>
    <w:rsid w:val="00DB1C20"/>
    <w:rsid w:val="00DB3432"/>
    <w:rsid w:val="00DB4076"/>
    <w:rsid w:val="00DB5C39"/>
    <w:rsid w:val="00DC4C44"/>
    <w:rsid w:val="00DC74FE"/>
    <w:rsid w:val="00DD36C7"/>
    <w:rsid w:val="00DD45BA"/>
    <w:rsid w:val="00DD6034"/>
    <w:rsid w:val="00DD6AE8"/>
    <w:rsid w:val="00DE1952"/>
    <w:rsid w:val="00DE2627"/>
    <w:rsid w:val="00DE369E"/>
    <w:rsid w:val="00DF3AAF"/>
    <w:rsid w:val="00E00156"/>
    <w:rsid w:val="00E06374"/>
    <w:rsid w:val="00E06AAF"/>
    <w:rsid w:val="00E13AC4"/>
    <w:rsid w:val="00E21D44"/>
    <w:rsid w:val="00E2699C"/>
    <w:rsid w:val="00E2710D"/>
    <w:rsid w:val="00E33195"/>
    <w:rsid w:val="00E42FEF"/>
    <w:rsid w:val="00E4348B"/>
    <w:rsid w:val="00E53FC3"/>
    <w:rsid w:val="00E56894"/>
    <w:rsid w:val="00E60634"/>
    <w:rsid w:val="00E65E3B"/>
    <w:rsid w:val="00E72B83"/>
    <w:rsid w:val="00E7381C"/>
    <w:rsid w:val="00E7466C"/>
    <w:rsid w:val="00E801BF"/>
    <w:rsid w:val="00E87DCF"/>
    <w:rsid w:val="00E92F2D"/>
    <w:rsid w:val="00E93BCB"/>
    <w:rsid w:val="00E9664D"/>
    <w:rsid w:val="00EA081F"/>
    <w:rsid w:val="00EA1EDF"/>
    <w:rsid w:val="00EA3F37"/>
    <w:rsid w:val="00EA4CA6"/>
    <w:rsid w:val="00EB0790"/>
    <w:rsid w:val="00EB196D"/>
    <w:rsid w:val="00EB4161"/>
    <w:rsid w:val="00EB47A4"/>
    <w:rsid w:val="00EB50F6"/>
    <w:rsid w:val="00EB61E9"/>
    <w:rsid w:val="00EC229D"/>
    <w:rsid w:val="00EC23C9"/>
    <w:rsid w:val="00EC3774"/>
    <w:rsid w:val="00EC475C"/>
    <w:rsid w:val="00EC4FBA"/>
    <w:rsid w:val="00ED18B6"/>
    <w:rsid w:val="00ED78CB"/>
    <w:rsid w:val="00EE3507"/>
    <w:rsid w:val="00EF1812"/>
    <w:rsid w:val="00EF2C1E"/>
    <w:rsid w:val="00F01439"/>
    <w:rsid w:val="00F027E0"/>
    <w:rsid w:val="00F03323"/>
    <w:rsid w:val="00F033D3"/>
    <w:rsid w:val="00F07C96"/>
    <w:rsid w:val="00F126B3"/>
    <w:rsid w:val="00F15673"/>
    <w:rsid w:val="00F15714"/>
    <w:rsid w:val="00F1582F"/>
    <w:rsid w:val="00F22203"/>
    <w:rsid w:val="00F240D9"/>
    <w:rsid w:val="00F27862"/>
    <w:rsid w:val="00F30F14"/>
    <w:rsid w:val="00F3429A"/>
    <w:rsid w:val="00F36E8F"/>
    <w:rsid w:val="00F519C6"/>
    <w:rsid w:val="00F52875"/>
    <w:rsid w:val="00F5426A"/>
    <w:rsid w:val="00F62875"/>
    <w:rsid w:val="00F66245"/>
    <w:rsid w:val="00F72E1F"/>
    <w:rsid w:val="00F737B7"/>
    <w:rsid w:val="00F74740"/>
    <w:rsid w:val="00F750E4"/>
    <w:rsid w:val="00F75A39"/>
    <w:rsid w:val="00F815BC"/>
    <w:rsid w:val="00F87461"/>
    <w:rsid w:val="00F87820"/>
    <w:rsid w:val="00F879A2"/>
    <w:rsid w:val="00F90C49"/>
    <w:rsid w:val="00F951ED"/>
    <w:rsid w:val="00F95E38"/>
    <w:rsid w:val="00F96651"/>
    <w:rsid w:val="00FA16B1"/>
    <w:rsid w:val="00FA24B3"/>
    <w:rsid w:val="00FA2F1B"/>
    <w:rsid w:val="00FB3DD5"/>
    <w:rsid w:val="00FC77DC"/>
    <w:rsid w:val="00FD37A0"/>
    <w:rsid w:val="00FD4AE2"/>
    <w:rsid w:val="00FD4C0E"/>
    <w:rsid w:val="00FD55F8"/>
    <w:rsid w:val="00FD751B"/>
    <w:rsid w:val="00FE0A7A"/>
    <w:rsid w:val="00FE3E4D"/>
    <w:rsid w:val="00FF1EE8"/>
    <w:rsid w:val="00FF3A32"/>
    <w:rsid w:val="00FF5D3D"/>
    <w:rsid w:val="00FF62CF"/>
    <w:rsid w:val="00FF777F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D082F"/>
  <w15:chartTrackingRefBased/>
  <w15:docId w15:val="{30F31224-3237-41B1-ACB8-33DAC8DE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4BF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21E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385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121EC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3121E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TOC Heading"/>
    <w:basedOn w:val="1"/>
    <w:next w:val="a"/>
    <w:uiPriority w:val="39"/>
    <w:unhideWhenUsed/>
    <w:qFormat/>
    <w:rsid w:val="003121EC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27790E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27790E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6">
    <w:name w:val="Hyperlink"/>
    <w:uiPriority w:val="99"/>
    <w:qFormat/>
    <w:rsid w:val="0027790E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27790E"/>
    <w:pPr>
      <w:widowControl/>
      <w:numPr>
        <w:numId w:val="3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styleId="a7">
    <w:name w:val="header"/>
    <w:basedOn w:val="a"/>
    <w:link w:val="a8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C650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C650E"/>
    <w:rPr>
      <w:sz w:val="20"/>
      <w:szCs w:val="20"/>
    </w:rPr>
  </w:style>
  <w:style w:type="paragraph" w:customStyle="1" w:styleId="CRCoverPage">
    <w:name w:val="CR Cover Page"/>
    <w:link w:val="CRCoverPageZchn"/>
    <w:qFormat/>
    <w:rsid w:val="0092699A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2699A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1C5902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C590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1C590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1C590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1C590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C5902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styleId="ab">
    <w:name w:val="Unresolved Mention"/>
    <w:basedOn w:val="a0"/>
    <w:uiPriority w:val="99"/>
    <w:semiHidden/>
    <w:unhideWhenUsed/>
    <w:rsid w:val="001C5902"/>
    <w:rPr>
      <w:color w:val="605E5C"/>
      <w:shd w:val="clear" w:color="auto" w:fill="E1DFDD"/>
    </w:rPr>
  </w:style>
  <w:style w:type="character" w:customStyle="1" w:styleId="80">
    <w:name w:val="標題 8 字元"/>
    <w:basedOn w:val="a0"/>
    <w:link w:val="8"/>
    <w:uiPriority w:val="9"/>
    <w:semiHidden/>
    <w:rsid w:val="00246385"/>
    <w:rPr>
      <w:rFonts w:asciiTheme="majorHAnsi" w:eastAsiaTheme="majorEastAsia" w:hAnsiTheme="majorHAnsi" w:cstheme="majorBidi"/>
      <w:sz w:val="36"/>
      <w:szCs w:val="36"/>
    </w:rPr>
  </w:style>
  <w:style w:type="table" w:styleId="ac">
    <w:name w:val="Table Grid"/>
    <w:basedOn w:val="a1"/>
    <w:uiPriority w:val="39"/>
    <w:rsid w:val="00AA2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清單段落 字元"/>
    <w:link w:val="a3"/>
    <w:uiPriority w:val="34"/>
    <w:qFormat/>
    <w:locked/>
    <w:rsid w:val="0064741D"/>
  </w:style>
  <w:style w:type="character" w:customStyle="1" w:styleId="TANChar">
    <w:name w:val="TAN Char"/>
    <w:link w:val="TAN"/>
    <w:qFormat/>
    <w:locked/>
    <w:rsid w:val="001264BE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1264BE"/>
    <w:pPr>
      <w:keepNext/>
      <w:keepLines/>
      <w:widowControl/>
      <w:ind w:left="851" w:hanging="851"/>
    </w:pPr>
    <w:rPr>
      <w:rFonts w:ascii="Arial" w:hAnsi="Arial" w:cs="Arial"/>
      <w:sz w:val="18"/>
      <w:lang w:eastAsia="en-US"/>
    </w:rPr>
  </w:style>
  <w:style w:type="character" w:customStyle="1" w:styleId="Doc-text2Char">
    <w:name w:val="Doc-text2 Char"/>
    <w:link w:val="Doc-text2"/>
    <w:qFormat/>
    <w:locked/>
    <w:rsid w:val="009C0E4D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9C0E4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lang w:eastAsia="ja-JP"/>
    </w:rPr>
  </w:style>
  <w:style w:type="paragraph" w:styleId="ad">
    <w:name w:val="Body Text"/>
    <w:basedOn w:val="a"/>
    <w:link w:val="ae"/>
    <w:uiPriority w:val="99"/>
    <w:semiHidden/>
    <w:unhideWhenUsed/>
    <w:rsid w:val="006B033A"/>
    <w:pPr>
      <w:widowControl/>
      <w:overflowPunct w:val="0"/>
      <w:autoSpaceDE w:val="0"/>
      <w:autoSpaceDN w:val="0"/>
      <w:spacing w:after="120"/>
      <w:jc w:val="both"/>
    </w:pPr>
    <w:rPr>
      <w:rFonts w:ascii="Arial" w:eastAsia="新細明體" w:hAnsi="Arial" w:cs="Arial"/>
      <w:kern w:val="0"/>
      <w:sz w:val="20"/>
      <w:szCs w:val="20"/>
      <w:lang w:eastAsia="zh-CN"/>
    </w:rPr>
  </w:style>
  <w:style w:type="character" w:customStyle="1" w:styleId="ae">
    <w:name w:val="本文 字元"/>
    <w:basedOn w:val="a0"/>
    <w:link w:val="ad"/>
    <w:uiPriority w:val="99"/>
    <w:semiHidden/>
    <w:rsid w:val="006B033A"/>
    <w:rPr>
      <w:rFonts w:ascii="Arial" w:eastAsia="新細明體" w:hAnsi="Arial" w:cs="Arial"/>
      <w:kern w:val="0"/>
      <w:sz w:val="20"/>
      <w:szCs w:val="20"/>
      <w:lang w:eastAsia="zh-CN"/>
    </w:rPr>
  </w:style>
  <w:style w:type="character" w:styleId="af">
    <w:name w:val="Emphasis"/>
    <w:basedOn w:val="a0"/>
    <w:uiPriority w:val="20"/>
    <w:qFormat/>
    <w:rsid w:val="006B033A"/>
    <w:rPr>
      <w:i/>
      <w:iCs/>
    </w:rPr>
  </w:style>
  <w:style w:type="character" w:customStyle="1" w:styleId="ui-provider">
    <w:name w:val="ui-provider"/>
    <w:basedOn w:val="a0"/>
    <w:rsid w:val="00D12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C4D8-1DD2-4609-98E6-6F36CA99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1017</Words>
  <Characters>5800</Characters>
  <Application>Microsoft Office Word</Application>
  <DocSecurity>0</DocSecurity>
  <Lines>48</Lines>
  <Paragraphs>13</Paragraphs>
  <ScaleCrop>false</ScaleCrop>
  <Company>MTK</Company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Morton Lin (林牧台)</dc:creator>
  <cp:keywords/>
  <dc:description/>
  <cp:lastModifiedBy>Morton Lin (林牧台)</cp:lastModifiedBy>
  <cp:revision>9</cp:revision>
  <dcterms:created xsi:type="dcterms:W3CDTF">2023-04-07T09:32:00Z</dcterms:created>
  <dcterms:modified xsi:type="dcterms:W3CDTF">2023-04-07T09:40:00Z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2022-11-01T09:19:46Z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6c280fb2-3c7e-486a-b825-65b9ab43dc60</vt:lpwstr>
  </property>
  <property fmtid="{D5CDD505-2E9C-101B-9397-08002B2CF9AE}" pid="8" name="MSIP_Label_83bcef13-7cac-433f-ba1d-47a323951816_ContentBits">
    <vt:lpwstr>0</vt:lpwstr>
  </property>
</Properties>
</file>